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kinsoku w:val="0"/>
        <w:autoSpaceDE w:val="0"/>
        <w:autoSpaceDN w:val="0"/>
        <w:adjustRightInd w:val="0"/>
        <w:snapToGrid w:val="0"/>
        <w:spacing w:before="49" w:line="220" w:lineRule="auto"/>
        <w:jc w:val="center"/>
        <w:textAlignment w:val="baseline"/>
        <w:outlineLvl w:val="9"/>
        <w:rPr>
          <w:rFonts w:hint="default" w:ascii="Times New Roman" w:hAnsi="Times New Roman" w:eastAsia="仿宋" w:cs="Times New Roman"/>
          <w:b/>
          <w:bCs/>
          <w:snapToGrid w:val="0"/>
          <w:color w:val="auto"/>
          <w:spacing w:val="-3"/>
          <w:kern w:val="0"/>
          <w:sz w:val="28"/>
          <w:szCs w:val="28"/>
          <w:highlight w:val="none"/>
          <w:lang w:eastAsia="en-US"/>
        </w:rPr>
      </w:pPr>
      <w:r>
        <w:rPr>
          <w:rFonts w:hint="default" w:ascii="Times New Roman" w:hAnsi="Times New Roman" w:eastAsia="仿宋" w:cs="Times New Roman"/>
          <w:b/>
          <w:bCs/>
          <w:snapToGrid w:val="0"/>
          <w:color w:val="auto"/>
          <w:spacing w:val="-3"/>
          <w:kern w:val="0"/>
          <w:sz w:val="28"/>
          <w:szCs w:val="28"/>
          <w:highlight w:val="none"/>
          <w:lang w:eastAsia="en-US"/>
        </w:rPr>
        <w:t>“</w:t>
      </w:r>
      <w:r>
        <w:rPr>
          <w:rFonts w:hint="default" w:ascii="Times New Roman" w:hAnsi="Times New Roman" w:eastAsia="仿宋" w:cs="Times New Roman"/>
          <w:b/>
          <w:bCs/>
          <w:snapToGrid w:val="0"/>
          <w:color w:val="auto"/>
          <w:spacing w:val="-3"/>
          <w:kern w:val="0"/>
          <w:sz w:val="28"/>
          <w:szCs w:val="28"/>
          <w:highlight w:val="none"/>
          <w:lang w:eastAsia="zh-CN"/>
        </w:rPr>
        <w:t>新时代国企减债融资（DRF）协同民企共同高质量发展课题</w:t>
      </w:r>
      <w:r>
        <w:rPr>
          <w:rFonts w:hint="default" w:ascii="Times New Roman" w:hAnsi="Times New Roman" w:eastAsia="仿宋" w:cs="Times New Roman"/>
          <w:b/>
          <w:bCs/>
          <w:snapToGrid w:val="0"/>
          <w:color w:val="auto"/>
          <w:spacing w:val="-3"/>
          <w:kern w:val="0"/>
          <w:sz w:val="28"/>
          <w:szCs w:val="28"/>
          <w:highlight w:val="none"/>
          <w:lang w:eastAsia="en-US"/>
        </w:rPr>
        <w:t>”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49" w:line="220" w:lineRule="auto"/>
        <w:jc w:val="center"/>
        <w:textAlignment w:val="baseline"/>
        <w:outlineLvl w:val="9"/>
        <w:rPr>
          <w:rFonts w:hint="default" w:ascii="Times New Roman" w:hAnsi="Times New Roman" w:eastAsia="仿宋" w:cs="Times New Roman"/>
          <w:b/>
          <w:bCs/>
          <w:color w:val="auto"/>
          <w:sz w:val="28"/>
          <w:szCs w:val="28"/>
          <w:highlight w:val="none"/>
        </w:rPr>
      </w:pPr>
      <w:bookmarkStart w:id="0" w:name="_GoBack"/>
      <w:r>
        <w:rPr>
          <w:rFonts w:hint="eastAsia" w:ascii="Times New Roman" w:hAnsi="Times New Roman" w:eastAsia="仿宋" w:cs="Times New Roman"/>
          <w:b/>
          <w:bCs/>
          <w:snapToGrid w:val="0"/>
          <w:color w:val="auto"/>
          <w:spacing w:val="-3"/>
          <w:kern w:val="0"/>
          <w:sz w:val="28"/>
          <w:szCs w:val="28"/>
          <w:highlight w:val="none"/>
          <w:lang w:eastAsia="zh-CN"/>
        </w:rPr>
        <w:t>收益资管（ECM）</w:t>
      </w:r>
      <w:bookmarkEnd w:id="0"/>
      <w:r>
        <w:rPr>
          <w:rFonts w:hint="default" w:ascii="Times New Roman" w:hAnsi="Times New Roman" w:eastAsia="仿宋" w:cs="Times New Roman"/>
          <w:b/>
          <w:bCs/>
          <w:snapToGrid w:val="0"/>
          <w:color w:val="auto"/>
          <w:spacing w:val="-3"/>
          <w:kern w:val="0"/>
          <w:sz w:val="28"/>
          <w:szCs w:val="28"/>
          <w:highlight w:val="none"/>
          <w:lang w:eastAsia="en-US"/>
        </w:rPr>
        <w:t>项目申请表</w:t>
      </w:r>
    </w:p>
    <w:p>
      <w:pPr>
        <w:spacing w:before="22" w:line="212" w:lineRule="auto"/>
        <w:jc w:val="center"/>
        <w:outlineLvl w:val="9"/>
        <w:rPr>
          <w:rFonts w:hint="default" w:ascii="Times New Roman" w:hAnsi="Times New Roman" w:eastAsia="仿宋" w:cs="Times New Roman"/>
          <w:color w:val="auto"/>
          <w:spacing w:val="-2"/>
          <w:sz w:val="24"/>
          <w:szCs w:val="24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pacing w:val="-2"/>
          <w:sz w:val="24"/>
          <w:szCs w:val="24"/>
          <w:highlight w:val="none"/>
        </w:rPr>
        <w:t>（GJDRF-</w:t>
      </w:r>
      <w:r>
        <w:rPr>
          <w:rFonts w:hint="eastAsia" w:ascii="Times New Roman" w:hAnsi="Times New Roman" w:eastAsia="仿宋" w:cs="Times New Roman"/>
          <w:color w:val="auto"/>
          <w:spacing w:val="-2"/>
          <w:sz w:val="24"/>
          <w:szCs w:val="24"/>
          <w:highlight w:val="none"/>
          <w:lang w:val="en-US" w:eastAsia="zh-CN"/>
        </w:rPr>
        <w:t>E</w:t>
      </w:r>
      <w:r>
        <w:rPr>
          <w:rFonts w:hint="default" w:ascii="Times New Roman" w:hAnsi="Times New Roman" w:eastAsia="仿宋" w:cs="Times New Roman"/>
          <w:color w:val="auto"/>
          <w:spacing w:val="-2"/>
          <w:sz w:val="24"/>
          <w:szCs w:val="24"/>
          <w:highlight w:val="none"/>
          <w:lang w:eastAsia="zh-CN"/>
        </w:rPr>
        <w:t>CM</w:t>
      </w:r>
      <w:r>
        <w:rPr>
          <w:rFonts w:hint="default" w:ascii="Times New Roman" w:hAnsi="Times New Roman" w:eastAsia="仿宋" w:cs="Times New Roman"/>
          <w:color w:val="auto"/>
          <w:spacing w:val="-2"/>
          <w:sz w:val="24"/>
          <w:szCs w:val="24"/>
          <w:highlight w:val="none"/>
        </w:rPr>
        <w:t>-</w:t>
      </w:r>
      <w:r>
        <w:rPr>
          <w:rFonts w:hint="eastAsia" w:ascii="Times New Roman" w:hAnsi="Times New Roman" w:eastAsia="仿宋" w:cs="Times New Roman"/>
          <w:color w:val="auto"/>
          <w:spacing w:val="-2"/>
          <w:sz w:val="24"/>
          <w:szCs w:val="24"/>
          <w:highlight w:val="none"/>
          <w:lang w:eastAsia="zh-CN"/>
        </w:rPr>
        <w:t>20231204</w:t>
      </w:r>
      <w:r>
        <w:rPr>
          <w:rFonts w:hint="default" w:ascii="Times New Roman" w:hAnsi="Times New Roman" w:eastAsia="仿宋" w:cs="Times New Roman"/>
          <w:color w:val="auto"/>
          <w:spacing w:val="-2"/>
          <w:sz w:val="24"/>
          <w:szCs w:val="24"/>
          <w:highlight w:val="none"/>
        </w:rPr>
        <w:t>）</w:t>
      </w:r>
    </w:p>
    <w:tbl>
      <w:tblPr>
        <w:tblStyle w:val="5"/>
        <w:tblpPr w:leftFromText="180" w:rightFromText="180" w:vertAnchor="text" w:horzAnchor="page" w:tblpXSpec="center" w:tblpY="46"/>
        <w:tblOverlap w:val="never"/>
        <w:tblW w:w="9279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24"/>
        <w:gridCol w:w="2082"/>
        <w:gridCol w:w="103"/>
        <w:gridCol w:w="2249"/>
        <w:gridCol w:w="214"/>
        <w:gridCol w:w="200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2624" w:type="dxa"/>
            <w:vAlign w:val="center"/>
          </w:tcPr>
          <w:p>
            <w:pPr>
              <w:pStyle w:val="4"/>
              <w:spacing w:before="95"/>
              <w:jc w:val="center"/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pacing w:val="-7"/>
                <w:highlight w:val="none"/>
              </w:rPr>
              <w:t>申请</w:t>
            </w:r>
            <w:r>
              <w:rPr>
                <w:rFonts w:hint="default" w:ascii="Times New Roman" w:hAnsi="Times New Roman" w:eastAsia="仿宋" w:cs="Times New Roman"/>
                <w:color w:val="auto"/>
                <w:spacing w:val="-7"/>
                <w:highlight w:val="none"/>
                <w:lang w:val="en-US" w:eastAsia="zh-CN"/>
              </w:rPr>
              <w:t>企业</w:t>
            </w:r>
            <w:r>
              <w:rPr>
                <w:rFonts w:hint="default" w:ascii="Times New Roman" w:hAnsi="Times New Roman" w:eastAsia="仿宋" w:cs="Times New Roman"/>
                <w:color w:val="auto"/>
                <w:spacing w:val="-7"/>
                <w:highlight w:val="none"/>
              </w:rPr>
              <w:t>名称</w:t>
            </w:r>
          </w:p>
        </w:tc>
        <w:tc>
          <w:tcPr>
            <w:tcW w:w="6655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  <w:jc w:val="center"/>
        </w:trPr>
        <w:tc>
          <w:tcPr>
            <w:tcW w:w="2624" w:type="dxa"/>
            <w:vAlign w:val="center"/>
          </w:tcPr>
          <w:p>
            <w:pPr>
              <w:pStyle w:val="4"/>
              <w:spacing w:before="93"/>
              <w:jc w:val="center"/>
              <w:rPr>
                <w:rFonts w:hint="default" w:ascii="Times New Roman" w:hAnsi="Times New Roman" w:eastAsia="仿宋" w:cs="Times New Roman"/>
                <w:color w:val="auto"/>
                <w:spacing w:val="-7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pacing w:val="-5"/>
                <w:highlight w:val="none"/>
              </w:rPr>
              <w:t>所属行业</w:t>
            </w:r>
          </w:p>
        </w:tc>
        <w:tc>
          <w:tcPr>
            <w:tcW w:w="6655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  <w:jc w:val="center"/>
        </w:trPr>
        <w:tc>
          <w:tcPr>
            <w:tcW w:w="2624" w:type="dxa"/>
            <w:vAlign w:val="center"/>
          </w:tcPr>
          <w:p>
            <w:pPr>
              <w:pStyle w:val="4"/>
              <w:spacing w:before="93"/>
              <w:jc w:val="center"/>
              <w:rPr>
                <w:rFonts w:hint="default" w:ascii="Times New Roman" w:hAnsi="Times New Roman" w:eastAsia="仿宋" w:cs="Times New Roman"/>
                <w:color w:val="auto"/>
                <w:highlight w:val="none"/>
                <w:lang w:eastAsia="en-US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pacing w:val="-6"/>
                <w:highlight w:val="none"/>
              </w:rPr>
              <w:t>注册资本</w:t>
            </w:r>
          </w:p>
        </w:tc>
        <w:tc>
          <w:tcPr>
            <w:tcW w:w="2185" w:type="dxa"/>
            <w:gridSpan w:val="2"/>
            <w:vAlign w:val="center"/>
          </w:tcPr>
          <w:p>
            <w:pPr>
              <w:pStyle w:val="4"/>
              <w:spacing w:before="93"/>
              <w:jc w:val="center"/>
              <w:rPr>
                <w:rFonts w:hint="default" w:ascii="Times New Roman" w:hAnsi="Times New Roman" w:eastAsia="仿宋" w:cs="Times New Roman"/>
                <w:color w:val="auto"/>
                <w:highlight w:val="none"/>
                <w:lang w:eastAsia="en-US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pacing w:val="-10"/>
                <w:highlight w:val="none"/>
              </w:rPr>
              <w:t>亿元</w:t>
            </w:r>
          </w:p>
        </w:tc>
        <w:tc>
          <w:tcPr>
            <w:tcW w:w="2249" w:type="dxa"/>
            <w:vAlign w:val="center"/>
          </w:tcPr>
          <w:p>
            <w:pPr>
              <w:pStyle w:val="4"/>
              <w:spacing w:before="93"/>
              <w:jc w:val="center"/>
              <w:rPr>
                <w:rFonts w:hint="default" w:ascii="Times New Roman" w:hAnsi="Times New Roman" w:eastAsia="仿宋" w:cs="Times New Roman"/>
                <w:color w:val="auto"/>
                <w:spacing w:val="-1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pacing w:val="-11"/>
                <w:highlight w:val="none"/>
              </w:rPr>
              <w:t>实际控制人</w:t>
            </w:r>
          </w:p>
          <w:p>
            <w:pPr>
              <w:pStyle w:val="4"/>
              <w:spacing w:before="93"/>
              <w:jc w:val="center"/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pacing w:val="-11"/>
                <w:highlight w:val="none"/>
              </w:rPr>
              <w:t>（最终股东）</w:t>
            </w:r>
          </w:p>
        </w:tc>
        <w:tc>
          <w:tcPr>
            <w:tcW w:w="2221" w:type="dxa"/>
            <w:gridSpan w:val="2"/>
            <w:vAlign w:val="center"/>
          </w:tcPr>
          <w:p>
            <w:pPr>
              <w:pStyle w:val="4"/>
              <w:spacing w:before="93"/>
              <w:ind w:left="745"/>
              <w:jc w:val="center"/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  <w:jc w:val="center"/>
        </w:trPr>
        <w:tc>
          <w:tcPr>
            <w:tcW w:w="2624" w:type="dxa"/>
            <w:vAlign w:val="center"/>
          </w:tcPr>
          <w:p>
            <w:pPr>
              <w:pStyle w:val="4"/>
              <w:spacing w:before="93"/>
              <w:jc w:val="center"/>
              <w:rPr>
                <w:rFonts w:hint="default" w:ascii="Times New Roman" w:hAnsi="Times New Roman" w:eastAsia="仿宋" w:cs="Times New Roman"/>
                <w:color w:val="auto"/>
                <w:spacing w:val="-5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pacing w:val="-5"/>
                <w:highlight w:val="none"/>
              </w:rPr>
              <w:t>企业类型</w:t>
            </w:r>
          </w:p>
        </w:tc>
        <w:tc>
          <w:tcPr>
            <w:tcW w:w="6655" w:type="dxa"/>
            <w:gridSpan w:val="5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highlight w:val="none"/>
              </w:rPr>
              <w:t>第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highlight w:val="none"/>
                <w:u w:val="single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highlight w:val="none"/>
              </w:rPr>
              <w:t>种（1、</w:t>
            </w:r>
            <w:r>
              <w:rPr>
                <w:rFonts w:hint="default" w:ascii="Times New Roman" w:hAnsi="Times New Roman" w:eastAsia="仿宋" w:cs="Times New Roman"/>
                <w:color w:val="auto"/>
                <w:spacing w:val="-5"/>
                <w:sz w:val="24"/>
                <w:highlight w:val="none"/>
              </w:rPr>
              <w:t>国企；2、上市公司</w:t>
            </w:r>
            <w:r>
              <w:rPr>
                <w:rFonts w:hint="default" w:ascii="Times New Roman" w:hAnsi="Times New Roman" w:eastAsia="仿宋" w:cs="Times New Roman"/>
                <w:color w:val="auto"/>
                <w:spacing w:val="-5"/>
                <w:sz w:val="24"/>
                <w:highlight w:val="none"/>
                <w:lang w:eastAsia="zh-CN"/>
              </w:rPr>
              <w:t>；</w:t>
            </w:r>
            <w:r>
              <w:rPr>
                <w:rFonts w:hint="default" w:ascii="Times New Roman" w:hAnsi="Times New Roman" w:eastAsia="仿宋" w:cs="Times New Roman"/>
                <w:color w:val="auto"/>
                <w:spacing w:val="-5"/>
                <w:sz w:val="24"/>
                <w:highlight w:val="none"/>
                <w:lang w:val="en-US" w:eastAsia="zh-CN"/>
              </w:rPr>
              <w:t>3、民营企业</w:t>
            </w:r>
            <w:r>
              <w:rPr>
                <w:rFonts w:hint="default" w:ascii="Times New Roman" w:hAnsi="Times New Roman" w:eastAsia="仿宋" w:cs="Times New Roman"/>
                <w:color w:val="auto"/>
                <w:spacing w:val="-5"/>
                <w:sz w:val="24"/>
                <w:highlight w:val="none"/>
              </w:rPr>
              <w:t>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2624" w:type="dxa"/>
            <w:vAlign w:val="center"/>
          </w:tcPr>
          <w:p>
            <w:pPr>
              <w:pStyle w:val="4"/>
              <w:spacing w:before="92"/>
              <w:jc w:val="center"/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pacing w:val="-8"/>
                <w:highlight w:val="none"/>
              </w:rPr>
              <w:t>国内主体评级</w:t>
            </w:r>
          </w:p>
        </w:tc>
        <w:tc>
          <w:tcPr>
            <w:tcW w:w="6655" w:type="dxa"/>
            <w:gridSpan w:val="5"/>
            <w:vAlign w:val="center"/>
          </w:tcPr>
          <w:p>
            <w:pPr>
              <w:pStyle w:val="4"/>
              <w:spacing w:before="92"/>
              <w:ind w:left="27"/>
              <w:jc w:val="both"/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pacing w:val="-3"/>
                <w:highlight w:val="none"/>
              </w:rPr>
              <w:t>第</w:t>
            </w:r>
            <w:r>
              <w:rPr>
                <w:rFonts w:hint="default" w:ascii="Times New Roman" w:hAnsi="Times New Roman" w:eastAsia="仿宋" w:cs="Times New Roman"/>
                <w:color w:val="auto"/>
                <w:spacing w:val="-3"/>
                <w:highlight w:val="none"/>
                <w:u w:val="single"/>
              </w:rPr>
              <w:t xml:space="preserve">        </w:t>
            </w:r>
            <w:r>
              <w:rPr>
                <w:rFonts w:hint="default" w:ascii="Times New Roman" w:hAnsi="Times New Roman" w:eastAsia="仿宋" w:cs="Times New Roman"/>
                <w:color w:val="auto"/>
                <w:spacing w:val="-91"/>
                <w:highlight w:val="none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color w:val="auto"/>
                <w:spacing w:val="-3"/>
                <w:highlight w:val="none"/>
              </w:rPr>
              <w:t>种（1.未到</w:t>
            </w:r>
            <w:r>
              <w:rPr>
                <w:rFonts w:hint="default" w:ascii="Times New Roman" w:hAnsi="Times New Roman" w:eastAsia="仿宋" w:cs="Times New Roman"/>
                <w:color w:val="auto"/>
                <w:spacing w:val="-58"/>
                <w:highlight w:val="none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color w:val="auto"/>
                <w:spacing w:val="-3"/>
                <w:highlight w:val="none"/>
              </w:rPr>
              <w:t>AA级；2.AA级；3.AA+级；4.AAA级）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jc w:val="center"/>
        </w:trPr>
        <w:tc>
          <w:tcPr>
            <w:tcW w:w="2624" w:type="dxa"/>
            <w:vAlign w:val="center"/>
          </w:tcPr>
          <w:p>
            <w:pPr>
              <w:pStyle w:val="4"/>
              <w:spacing w:before="137"/>
              <w:jc w:val="center"/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pacing w:val="-5"/>
                <w:highlight w:val="none"/>
              </w:rPr>
              <w:t>所在地一般公共预算收入</w:t>
            </w:r>
          </w:p>
        </w:tc>
        <w:tc>
          <w:tcPr>
            <w:tcW w:w="6655" w:type="dxa"/>
            <w:gridSpan w:val="5"/>
            <w:vAlign w:val="center"/>
          </w:tcPr>
          <w:p>
            <w:pPr>
              <w:pStyle w:val="4"/>
              <w:spacing w:before="94"/>
              <w:jc w:val="center"/>
              <w:rPr>
                <w:rFonts w:hint="default" w:ascii="Times New Roman" w:hAnsi="Times New Roman" w:eastAsia="仿宋" w:cs="Times New Roman"/>
                <w:color w:val="auto"/>
                <w:highlight w:val="none"/>
                <w:lang w:eastAsia="en-US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pacing w:val="-10"/>
                <w:highlight w:val="none"/>
              </w:rPr>
              <w:t>亿元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  <w:jc w:val="center"/>
        </w:trPr>
        <w:tc>
          <w:tcPr>
            <w:tcW w:w="2624" w:type="dxa"/>
            <w:vAlign w:val="center"/>
          </w:tcPr>
          <w:p>
            <w:pPr>
              <w:pStyle w:val="4"/>
              <w:spacing w:before="95"/>
              <w:jc w:val="center"/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  <w:t>上市公司企业市值</w:t>
            </w:r>
          </w:p>
        </w:tc>
        <w:tc>
          <w:tcPr>
            <w:tcW w:w="6655" w:type="dxa"/>
            <w:gridSpan w:val="5"/>
            <w:vAlign w:val="center"/>
          </w:tcPr>
          <w:p>
            <w:pPr>
              <w:spacing w:before="136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pacing w:val="-10"/>
                <w:sz w:val="24"/>
                <w:highlight w:val="none"/>
              </w:rPr>
              <w:t>亿元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jc w:val="center"/>
        </w:trPr>
        <w:tc>
          <w:tcPr>
            <w:tcW w:w="2624" w:type="dxa"/>
            <w:vAlign w:val="center"/>
          </w:tcPr>
          <w:p>
            <w:pPr>
              <w:pStyle w:val="4"/>
              <w:spacing w:before="137"/>
              <w:jc w:val="center"/>
              <w:rPr>
                <w:rFonts w:hint="default" w:ascii="Times New Roman" w:hAnsi="Times New Roman" w:eastAsia="仿宋" w:cs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highlight w:val="none"/>
              </w:rPr>
              <w:t>供应链</w:t>
            </w:r>
            <w:r>
              <w:rPr>
                <w:rFonts w:hint="default" w:ascii="Times New Roman" w:hAnsi="Times New Roman" w:eastAsia="仿宋" w:cs="Times New Roman"/>
                <w:highlight w:val="none"/>
                <w:lang w:val="en-US" w:eastAsia="zh-CN"/>
              </w:rPr>
              <w:t>收益率</w:t>
            </w:r>
          </w:p>
        </w:tc>
        <w:tc>
          <w:tcPr>
            <w:tcW w:w="6655" w:type="dxa"/>
            <w:gridSpan w:val="5"/>
            <w:vAlign w:val="center"/>
          </w:tcPr>
          <w:p>
            <w:pPr>
              <w:pStyle w:val="4"/>
              <w:spacing w:before="94"/>
              <w:jc w:val="center"/>
              <w:rPr>
                <w:rFonts w:hint="default" w:ascii="Times New Roman" w:hAnsi="Times New Roman" w:eastAsia="仿宋" w:cs="Times New Roman"/>
                <w:color w:val="auto"/>
                <w:spacing w:val="-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pacing w:val="-1"/>
                <w:highlight w:val="none"/>
              </w:rPr>
              <w:t>年利率</w:t>
            </w:r>
            <w:r>
              <w:rPr>
                <w:rFonts w:hint="default" w:ascii="Times New Roman" w:hAnsi="Times New Roman" w:eastAsia="仿宋" w:cs="Times New Roman"/>
                <w:spacing w:val="-1"/>
                <w:highlight w:val="none"/>
                <w:u w:val="single"/>
              </w:rPr>
              <w:t xml:space="preserve">        </w:t>
            </w:r>
            <w:r>
              <w:rPr>
                <w:rFonts w:hint="default" w:ascii="Times New Roman" w:hAnsi="Times New Roman" w:eastAsia="仿宋" w:cs="Times New Roman"/>
                <w:spacing w:val="-112"/>
                <w:highlight w:val="none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spacing w:val="-1"/>
                <w:highlight w:val="none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2624" w:type="dxa"/>
            <w:vAlign w:val="center"/>
          </w:tcPr>
          <w:p>
            <w:pPr>
              <w:pStyle w:val="4"/>
              <w:spacing w:before="96"/>
              <w:jc w:val="center"/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</w:rPr>
              <w:t>合作资金规模</w:t>
            </w:r>
          </w:p>
        </w:tc>
        <w:tc>
          <w:tcPr>
            <w:tcW w:w="6655" w:type="dxa"/>
            <w:gridSpan w:val="5"/>
            <w:vAlign w:val="center"/>
          </w:tcPr>
          <w:p>
            <w:pPr>
              <w:pStyle w:val="4"/>
              <w:spacing w:before="96"/>
              <w:jc w:val="center"/>
              <w:rPr>
                <w:rFonts w:hint="default" w:ascii="Times New Roman" w:hAnsi="Times New Roman" w:eastAsia="仿宋" w:cs="Times New Roman"/>
                <w:color w:val="auto"/>
                <w:spacing w:val="-10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pacing w:val="-10"/>
              </w:rPr>
              <w:t>亿元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2624" w:type="dxa"/>
            <w:vAlign w:val="center"/>
          </w:tcPr>
          <w:p>
            <w:pPr>
              <w:pStyle w:val="4"/>
              <w:spacing w:before="96"/>
              <w:jc w:val="center"/>
              <w:rPr>
                <w:rFonts w:hint="default" w:ascii="Times New Roman" w:hAnsi="Times New Roman" w:eastAsia="仿宋" w:cs="Times New Roman"/>
                <w:color w:val="auto"/>
                <w:spacing w:val="-5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pacing w:val="-5"/>
              </w:rPr>
              <w:t>合同账期</w:t>
            </w:r>
          </w:p>
        </w:tc>
        <w:tc>
          <w:tcPr>
            <w:tcW w:w="6655" w:type="dxa"/>
            <w:gridSpan w:val="5"/>
            <w:vAlign w:val="center"/>
          </w:tcPr>
          <w:p>
            <w:pPr>
              <w:pStyle w:val="4"/>
              <w:spacing w:before="96"/>
              <w:jc w:val="center"/>
              <w:rPr>
                <w:rFonts w:hint="default" w:ascii="Times New Roman" w:hAnsi="Times New Roman" w:eastAsia="仿宋" w:cs="Times New Roman"/>
                <w:color w:val="auto"/>
                <w:spacing w:val="-10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pacing w:val="-10"/>
              </w:rPr>
              <w:t>个月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2624" w:type="dxa"/>
            <w:vAlign w:val="center"/>
          </w:tcPr>
          <w:p>
            <w:pPr>
              <w:pStyle w:val="4"/>
              <w:spacing w:before="96"/>
              <w:jc w:val="center"/>
              <w:rPr>
                <w:rFonts w:hint="default" w:ascii="Times New Roman" w:hAnsi="Times New Roman" w:eastAsia="仿宋" w:cs="Times New Roman"/>
                <w:color w:val="auto"/>
                <w:spacing w:val="-5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pacing w:val="-5"/>
              </w:rPr>
              <w:t>付款方式</w:t>
            </w:r>
          </w:p>
        </w:tc>
        <w:tc>
          <w:tcPr>
            <w:tcW w:w="6655" w:type="dxa"/>
            <w:gridSpan w:val="5"/>
            <w:vAlign w:val="center"/>
          </w:tcPr>
          <w:p>
            <w:pPr>
              <w:pStyle w:val="4"/>
              <w:spacing w:before="96"/>
              <w:jc w:val="center"/>
              <w:rPr>
                <w:rFonts w:hint="default" w:ascii="Times New Roman" w:hAnsi="Times New Roman" w:eastAsia="仿宋" w:cs="Times New Roman"/>
                <w:color w:val="auto"/>
                <w:spacing w:val="-10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pacing w:val="-1"/>
              </w:rPr>
              <w:t>第</w:t>
            </w:r>
            <w:r>
              <w:rPr>
                <w:rFonts w:hint="default" w:ascii="Times New Roman" w:hAnsi="Times New Roman" w:eastAsia="仿宋" w:cs="Times New Roman"/>
                <w:spacing w:val="-1"/>
                <w:u w:val="single"/>
              </w:rPr>
              <w:t xml:space="preserve">       </w:t>
            </w:r>
            <w:r>
              <w:rPr>
                <w:rFonts w:hint="default" w:ascii="Times New Roman" w:hAnsi="Times New Roman" w:eastAsia="仿宋" w:cs="Times New Roman"/>
                <w:spacing w:val="-43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spacing w:val="-1"/>
              </w:rPr>
              <w:t>种（1.现款</w:t>
            </w:r>
            <w:r>
              <w:rPr>
                <w:rFonts w:hint="default" w:ascii="Times New Roman" w:hAnsi="Times New Roman" w:eastAsia="仿宋" w:cs="Times New Roman"/>
                <w:spacing w:val="-2"/>
              </w:rPr>
              <w:t>；2.银行承兑汇票；3.信用证）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4706" w:type="dxa"/>
            <w:gridSpan w:val="2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如果申请企业</w:t>
            </w: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>银行授信额度不足，</w:t>
            </w:r>
          </w:p>
          <w:p>
            <w:pP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是否申请由国建集团协助解决</w:t>
            </w:r>
            <w:r>
              <w:rPr>
                <w:rFonts w:hint="default" w:ascii="Times New Roman" w:hAnsi="Times New Roman" w:eastAsia="仿宋" w:cs="Times New Roman"/>
                <w:sz w:val="24"/>
                <w:lang w:eastAsia="zh-CN"/>
              </w:rPr>
              <w:t>。</w:t>
            </w:r>
          </w:p>
        </w:tc>
        <w:tc>
          <w:tcPr>
            <w:tcW w:w="4573" w:type="dxa"/>
            <w:gridSpan w:val="4"/>
            <w:vAlign w:val="center"/>
          </w:tcPr>
          <w:p>
            <w:pPr>
              <w:ind w:left="-210" w:leftChars="-100" w:right="-210" w:rightChars="-100"/>
              <w:jc w:val="center"/>
              <w:rPr>
                <w:rFonts w:hint="default" w:ascii="Times New Roman" w:hAnsi="Times New Roman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</w:rPr>
              <w:t>第</w:t>
            </w:r>
            <w:r>
              <w:rPr>
                <w:rFonts w:hint="default" w:ascii="Times New Roman" w:hAnsi="Times New Roman" w:eastAsia="仿宋" w:cs="Times New Roman"/>
                <w:bCs/>
                <w:sz w:val="24"/>
                <w:u w:val="single"/>
              </w:rPr>
              <w:t xml:space="preserve">       </w:t>
            </w:r>
            <w:r>
              <w:rPr>
                <w:rFonts w:hint="default" w:ascii="Times New Roman" w:hAnsi="Times New Roman" w:eastAsia="仿宋" w:cs="Times New Roman"/>
                <w:bCs/>
                <w:sz w:val="24"/>
              </w:rPr>
              <w:t>种（1.是；2.否）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2624" w:type="dxa"/>
            <w:vAlign w:val="center"/>
          </w:tcPr>
          <w:p>
            <w:pPr>
              <w:pStyle w:val="4"/>
              <w:spacing w:before="110"/>
              <w:jc w:val="center"/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pacing w:val="-6"/>
              </w:rPr>
              <w:t>公司联系人</w:t>
            </w:r>
          </w:p>
        </w:tc>
        <w:tc>
          <w:tcPr>
            <w:tcW w:w="208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2566" w:type="dxa"/>
            <w:gridSpan w:val="3"/>
            <w:vAlign w:val="center"/>
          </w:tcPr>
          <w:p>
            <w:pPr>
              <w:pStyle w:val="4"/>
              <w:spacing w:before="110"/>
              <w:jc w:val="center"/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pacing w:val="-4"/>
              </w:rPr>
              <w:t>联系方式</w:t>
            </w:r>
          </w:p>
        </w:tc>
        <w:tc>
          <w:tcPr>
            <w:tcW w:w="20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2624" w:type="dxa"/>
            <w:vAlign w:val="center"/>
          </w:tcPr>
          <w:p>
            <w:pPr>
              <w:pStyle w:val="4"/>
              <w:spacing w:before="116"/>
              <w:jc w:val="center"/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pacing w:val="-6"/>
              </w:rPr>
              <w:t>推荐人</w:t>
            </w:r>
          </w:p>
        </w:tc>
        <w:tc>
          <w:tcPr>
            <w:tcW w:w="208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2566" w:type="dxa"/>
            <w:gridSpan w:val="3"/>
            <w:vAlign w:val="center"/>
          </w:tcPr>
          <w:p>
            <w:pPr>
              <w:pStyle w:val="4"/>
              <w:spacing w:before="116"/>
              <w:jc w:val="center"/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pacing w:val="-4"/>
              </w:rPr>
              <w:t>联系方式</w:t>
            </w:r>
          </w:p>
        </w:tc>
        <w:tc>
          <w:tcPr>
            <w:tcW w:w="20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highlight w:val="none"/>
              </w:rPr>
            </w:pPr>
          </w:p>
        </w:tc>
      </w:tr>
    </w:tbl>
    <w:p>
      <w:pPr>
        <w:spacing w:before="157" w:line="230" w:lineRule="auto"/>
        <w:ind w:right="43"/>
        <w:jc w:val="both"/>
        <w:outlineLvl w:val="9"/>
        <w:rPr>
          <w:rFonts w:hint="default" w:ascii="Times New Roman" w:hAnsi="Times New Roman" w:eastAsia="仿宋" w:cs="Times New Roman"/>
          <w:color w:val="auto"/>
          <w:spacing w:val="-5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pacing w:val="-5"/>
          <w:sz w:val="24"/>
          <w:szCs w:val="24"/>
          <w:highlight w:val="none"/>
          <w:lang w:val="en-US" w:eastAsia="zh-CN"/>
        </w:rPr>
        <w:t xml:space="preserve">   </w:t>
      </w:r>
    </w:p>
    <w:p>
      <w:pPr>
        <w:spacing w:before="157" w:line="360" w:lineRule="auto"/>
        <w:ind w:right="43"/>
        <w:jc w:val="right"/>
        <w:outlineLvl w:val="9"/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pacing w:val="-5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color w:val="auto"/>
          <w:spacing w:val="-5"/>
          <w:sz w:val="24"/>
          <w:szCs w:val="24"/>
          <w:highlight w:val="none"/>
        </w:rPr>
        <w:t>申请</w:t>
      </w:r>
      <w:r>
        <w:rPr>
          <w:rFonts w:hint="default" w:ascii="Times New Roman" w:hAnsi="Times New Roman" w:eastAsia="仿宋" w:cs="Times New Roman"/>
          <w:color w:val="auto"/>
          <w:spacing w:val="-5"/>
          <w:sz w:val="24"/>
          <w:szCs w:val="24"/>
          <w:highlight w:val="none"/>
          <w:lang w:val="en-US" w:eastAsia="zh-CN"/>
        </w:rPr>
        <w:t>企业</w:t>
      </w:r>
      <w:r>
        <w:rPr>
          <w:rFonts w:hint="default" w:ascii="Times New Roman" w:hAnsi="Times New Roman" w:eastAsia="仿宋" w:cs="Times New Roman"/>
          <w:color w:val="auto"/>
          <w:spacing w:val="-5"/>
          <w:sz w:val="24"/>
          <w:szCs w:val="24"/>
          <w:highlight w:val="none"/>
        </w:rPr>
        <w:t>：XXXXXXX公司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</w:rPr>
        <w:t xml:space="preserve"> </w:t>
      </w:r>
    </w:p>
    <w:p>
      <w:pPr>
        <w:spacing w:before="157" w:line="360" w:lineRule="auto"/>
        <w:ind w:right="43"/>
        <w:jc w:val="right"/>
        <w:outlineLvl w:val="9"/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pacing w:val="-10"/>
          <w:sz w:val="24"/>
          <w:szCs w:val="24"/>
          <w:highlight w:val="none"/>
        </w:rPr>
        <w:t>XXXX</w:t>
      </w:r>
      <w:r>
        <w:rPr>
          <w:rFonts w:hint="default" w:ascii="Times New Roman" w:hAnsi="Times New Roman" w:eastAsia="仿宋" w:cs="Times New Roman"/>
          <w:color w:val="auto"/>
          <w:spacing w:val="30"/>
          <w:sz w:val="24"/>
          <w:szCs w:val="24"/>
          <w:highlight w:val="none"/>
        </w:rPr>
        <w:t xml:space="preserve"> </w:t>
      </w:r>
      <w:r>
        <w:rPr>
          <w:rFonts w:hint="default" w:ascii="Times New Roman" w:hAnsi="Times New Roman" w:eastAsia="仿宋" w:cs="Times New Roman"/>
          <w:color w:val="auto"/>
          <w:spacing w:val="-10"/>
          <w:sz w:val="24"/>
          <w:szCs w:val="24"/>
          <w:highlight w:val="none"/>
        </w:rPr>
        <w:t>年 XX</w:t>
      </w:r>
      <w:r>
        <w:rPr>
          <w:rFonts w:hint="default" w:ascii="Times New Roman" w:hAnsi="Times New Roman" w:eastAsia="仿宋" w:cs="Times New Roman"/>
          <w:color w:val="auto"/>
          <w:spacing w:val="14"/>
          <w:sz w:val="24"/>
          <w:szCs w:val="24"/>
          <w:highlight w:val="none"/>
        </w:rPr>
        <w:t xml:space="preserve">  </w:t>
      </w:r>
      <w:r>
        <w:rPr>
          <w:rFonts w:hint="default" w:ascii="Times New Roman" w:hAnsi="Times New Roman" w:eastAsia="仿宋" w:cs="Times New Roman"/>
          <w:color w:val="auto"/>
          <w:spacing w:val="-10"/>
          <w:sz w:val="24"/>
          <w:szCs w:val="24"/>
          <w:highlight w:val="none"/>
        </w:rPr>
        <w:t>月 XX</w:t>
      </w:r>
      <w:r>
        <w:rPr>
          <w:rFonts w:hint="default" w:ascii="Times New Roman" w:hAnsi="Times New Roman" w:eastAsia="仿宋" w:cs="Times New Roman"/>
          <w:color w:val="auto"/>
          <w:spacing w:val="2"/>
          <w:sz w:val="24"/>
          <w:szCs w:val="24"/>
          <w:highlight w:val="none"/>
        </w:rPr>
        <w:t xml:space="preserve">   </w:t>
      </w:r>
      <w:r>
        <w:rPr>
          <w:rFonts w:hint="default" w:ascii="Times New Roman" w:hAnsi="Times New Roman" w:eastAsia="仿宋" w:cs="Times New Roman"/>
          <w:color w:val="auto"/>
          <w:spacing w:val="-10"/>
          <w:sz w:val="24"/>
          <w:szCs w:val="24"/>
          <w:highlight w:val="none"/>
        </w:rPr>
        <w:t>日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outlineLvl w:val="9"/>
        <w:rPr>
          <w:rFonts w:hint="default" w:ascii="Times New Roman" w:hAnsi="Times New Roman" w:eastAsia="仿宋" w:cs="Times New Roman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outlineLvl w:val="9"/>
        <w:rPr>
          <w:rFonts w:hint="default" w:ascii="Times New Roman" w:hAnsi="Times New Roman" w:eastAsia="仿宋" w:cs="Times New Roman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outlineLvl w:val="9"/>
        <w:rPr>
          <w:rFonts w:hint="default" w:ascii="Times New Roman" w:hAnsi="Times New Roman" w:eastAsia="仿宋" w:cs="Times New Roman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outlineLvl w:val="9"/>
        <w:rPr>
          <w:rFonts w:hint="default" w:ascii="Times New Roman" w:hAnsi="Times New Roman" w:eastAsia="仿宋" w:cs="Times New Roman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outlineLvl w:val="9"/>
        <w:rPr>
          <w:rFonts w:hint="default" w:ascii="Times New Roman" w:hAnsi="Times New Roman" w:eastAsia="仿宋" w:cs="Times New Roman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outlineLvl w:val="9"/>
        <w:rPr>
          <w:rFonts w:hint="default" w:ascii="Times New Roman" w:hAnsi="Times New Roman" w:eastAsia="仿宋" w:cs="Times New Roman"/>
          <w:b/>
          <w:bCs/>
          <w:color w:val="auto"/>
          <w:kern w:val="0"/>
          <w:sz w:val="24"/>
          <w:szCs w:val="24"/>
          <w:highlight w:val="none"/>
          <w:lang w:val="en-US" w:eastAsia="zh-CN" w:bidi="ar"/>
        </w:rPr>
      </w:pPr>
    </w:p>
    <w:p>
      <w:pPr>
        <w:outlineLvl w:val="9"/>
        <w:rPr>
          <w:rFonts w:hint="default" w:ascii="Times New Roman" w:hAnsi="Times New Roman" w:eastAsia="仿宋" w:cs="Times New Roman"/>
          <w:b/>
          <w:bCs/>
          <w:color w:val="auto"/>
          <w:kern w:val="0"/>
          <w:sz w:val="24"/>
          <w:szCs w:val="24"/>
          <w:highlight w:val="none"/>
          <w:lang w:val="en-US" w:eastAsia="zh-CN" w:bidi="ar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kern w:val="0"/>
          <w:sz w:val="24"/>
          <w:szCs w:val="24"/>
          <w:highlight w:val="none"/>
          <w:lang w:val="en-US" w:eastAsia="zh-CN" w:bidi="ar"/>
        </w:rPr>
        <w:br w:type="page"/>
      </w:r>
    </w:p>
    <w:p>
      <w:pPr>
        <w:keepNext w:val="0"/>
        <w:keepLines w:val="0"/>
        <w:widowControl/>
        <w:suppressLineNumbers w:val="0"/>
        <w:spacing w:line="360" w:lineRule="auto"/>
        <w:ind w:firstLine="482" w:firstLineChars="200"/>
        <w:jc w:val="left"/>
        <w:outlineLvl w:val="9"/>
        <w:rPr>
          <w:rFonts w:hint="default" w:ascii="Times New Roman" w:hAnsi="Times New Roman" w:eastAsia="仿宋" w:cs="Times New Roman"/>
          <w:b/>
          <w:bCs/>
          <w:color w:val="auto"/>
          <w:kern w:val="0"/>
          <w:sz w:val="24"/>
          <w:szCs w:val="24"/>
          <w:highlight w:val="none"/>
          <w:lang w:val="en-US" w:eastAsia="zh-CN" w:bidi="ar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kern w:val="0"/>
          <w:sz w:val="24"/>
          <w:szCs w:val="24"/>
          <w:highlight w:val="none"/>
          <w:lang w:val="en-US" w:eastAsia="zh-CN" w:bidi="ar"/>
        </w:rPr>
        <w:t>（一）“新时代国企减债融资（DRF）协同民企共同高质量发展课题”</w:t>
      </w:r>
      <w:r>
        <w:rPr>
          <w:rFonts w:hint="eastAsia" w:ascii="Times New Roman" w:hAnsi="Times New Roman" w:eastAsia="仿宋" w:cs="Times New Roman"/>
          <w:b/>
          <w:bCs/>
          <w:color w:val="auto"/>
          <w:kern w:val="0"/>
          <w:sz w:val="24"/>
          <w:szCs w:val="24"/>
          <w:highlight w:val="none"/>
          <w:lang w:val="en-US" w:eastAsia="zh-CN" w:bidi="ar"/>
        </w:rPr>
        <w:t>收益资管（ECM）</w:t>
      </w:r>
      <w:r>
        <w:rPr>
          <w:rFonts w:hint="default" w:ascii="Times New Roman" w:hAnsi="Times New Roman" w:eastAsia="仿宋" w:cs="Times New Roman"/>
          <w:b/>
          <w:bCs/>
          <w:color w:val="auto"/>
          <w:kern w:val="0"/>
          <w:sz w:val="24"/>
          <w:szCs w:val="24"/>
          <w:highlight w:val="none"/>
          <w:lang w:val="en-US" w:eastAsia="zh-CN" w:bidi="ar"/>
        </w:rPr>
        <w:t>项目申请表的填写说明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firstLine="0" w:firstLineChars="0"/>
        <w:jc w:val="left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24"/>
          <w:szCs w:val="24"/>
          <w:highlight w:val="none"/>
          <w:lang w:val="en-US" w:eastAsia="zh-CN" w:bidi="ar"/>
        </w:rPr>
        <w:t>“</w:t>
      </w:r>
      <w:r>
        <w:rPr>
          <w:rFonts w:hint="default" w:ascii="Times New Roman" w:hAnsi="Times New Roman" w:eastAsia="仿宋" w:cs="Times New Roman"/>
          <w:color w:val="auto"/>
          <w:spacing w:val="-7"/>
          <w:sz w:val="24"/>
          <w:szCs w:val="24"/>
          <w:highlight w:val="none"/>
        </w:rPr>
        <w:t>申请</w:t>
      </w:r>
      <w:r>
        <w:rPr>
          <w:rFonts w:hint="default" w:ascii="Times New Roman" w:hAnsi="Times New Roman" w:eastAsia="仿宋" w:cs="Times New Roman"/>
          <w:color w:val="auto"/>
          <w:spacing w:val="-7"/>
          <w:sz w:val="24"/>
          <w:szCs w:val="24"/>
          <w:highlight w:val="none"/>
          <w:lang w:val="en-US" w:eastAsia="zh-CN"/>
        </w:rPr>
        <w:t>企业</w:t>
      </w:r>
      <w:r>
        <w:rPr>
          <w:rFonts w:hint="default" w:ascii="Times New Roman" w:hAnsi="Times New Roman" w:eastAsia="仿宋" w:cs="Times New Roman"/>
          <w:color w:val="auto"/>
          <w:spacing w:val="-7"/>
          <w:sz w:val="24"/>
          <w:szCs w:val="24"/>
          <w:highlight w:val="none"/>
        </w:rPr>
        <w:t>名称</w:t>
      </w:r>
      <w:r>
        <w:rPr>
          <w:rFonts w:hint="default" w:ascii="Times New Roman" w:hAnsi="Times New Roman" w:eastAsia="仿宋" w:cs="Times New Roman"/>
          <w:color w:val="auto"/>
          <w:kern w:val="0"/>
          <w:sz w:val="24"/>
          <w:szCs w:val="24"/>
          <w:highlight w:val="none"/>
          <w:lang w:val="en-US" w:eastAsia="zh-CN" w:bidi="ar"/>
        </w:rPr>
        <w:t>”与营业执照中的企业名称一致。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firstLine="0" w:firstLineChars="0"/>
        <w:jc w:val="left"/>
        <w:textAlignment w:val="auto"/>
        <w:outlineLvl w:val="9"/>
        <w:rPr>
          <w:rFonts w:hint="default" w:ascii="Times New Roman" w:hAnsi="Times New Roman" w:eastAsia="仿宋" w:cs="Times New Roman"/>
          <w:color w:val="auto"/>
          <w:kern w:val="0"/>
          <w:sz w:val="24"/>
          <w:szCs w:val="24"/>
          <w:highlight w:val="none"/>
          <w:lang w:val="en-US" w:eastAsia="zh-CN" w:bidi="ar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24"/>
          <w:szCs w:val="24"/>
          <w:highlight w:val="none"/>
          <w:lang w:val="en-US" w:eastAsia="zh-CN" w:bidi="ar"/>
        </w:rPr>
        <w:t xml:space="preserve">“所属行业”、“注册资本”、“实际控制人（最终股东）”根据实际情况如实填写。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firstLine="0" w:firstLineChars="0"/>
        <w:jc w:val="left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24"/>
          <w:szCs w:val="24"/>
          <w:highlight w:val="none"/>
          <w:lang w:val="en-US" w:eastAsia="zh-CN" w:bidi="ar"/>
        </w:rPr>
        <w:t>“企业类型”根据国有企业、上市公司或</w:t>
      </w:r>
      <w:r>
        <w:rPr>
          <w:rFonts w:hint="default" w:ascii="Times New Roman" w:hAnsi="Times New Roman" w:eastAsia="仿宋" w:cs="Times New Roman"/>
          <w:color w:val="auto"/>
          <w:spacing w:val="-5"/>
          <w:sz w:val="24"/>
          <w:highlight w:val="none"/>
          <w:lang w:val="en-US" w:eastAsia="zh-CN"/>
        </w:rPr>
        <w:t>民营企业</w:t>
      </w:r>
      <w:r>
        <w:rPr>
          <w:rFonts w:hint="default" w:ascii="Times New Roman" w:hAnsi="Times New Roman" w:eastAsia="仿宋" w:cs="Times New Roman"/>
          <w:color w:val="auto"/>
          <w:kern w:val="0"/>
          <w:sz w:val="24"/>
          <w:szCs w:val="24"/>
          <w:highlight w:val="none"/>
          <w:lang w:val="en-US" w:eastAsia="zh-CN" w:bidi="ar"/>
        </w:rPr>
        <w:t xml:space="preserve">进行选择。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firstLine="0" w:firstLineChars="0"/>
        <w:jc w:val="left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24"/>
          <w:szCs w:val="24"/>
          <w:highlight w:val="none"/>
          <w:lang w:val="en-US" w:eastAsia="zh-CN" w:bidi="ar"/>
        </w:rPr>
        <w:t>“国内主体评级”根据一年有效期内的评级报告如实填写。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firstLine="0" w:firstLineChars="0"/>
        <w:jc w:val="left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24"/>
          <w:szCs w:val="24"/>
          <w:highlight w:val="none"/>
          <w:lang w:val="en-US" w:eastAsia="zh-CN" w:bidi="ar"/>
        </w:rPr>
        <w:t>“所在地一般公共预算收入” 根据实际情况如实填写，非国有企业不用填。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firstLine="0" w:firstLineChars="0"/>
        <w:jc w:val="left"/>
        <w:textAlignment w:val="auto"/>
        <w:outlineLvl w:val="9"/>
        <w:rPr>
          <w:rFonts w:hint="default" w:ascii="Times New Roman" w:hAnsi="Times New Roman" w:eastAsia="仿宋" w:cs="Times New Roman"/>
          <w:color w:val="auto"/>
          <w:kern w:val="0"/>
          <w:sz w:val="24"/>
          <w:szCs w:val="24"/>
          <w:highlight w:val="none"/>
          <w:lang w:val="en-US" w:eastAsia="zh-CN" w:bidi="ar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24"/>
          <w:szCs w:val="24"/>
          <w:highlight w:val="none"/>
          <w:lang w:val="en-US" w:eastAsia="zh-CN" w:bidi="ar"/>
        </w:rPr>
        <w:t>“上市公司企业市值”根据上市企业实际情况如实填写。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firstLine="0" w:firstLineChars="0"/>
        <w:jc w:val="left"/>
        <w:textAlignment w:val="auto"/>
        <w:outlineLvl w:val="9"/>
        <w:rPr>
          <w:rFonts w:hint="default" w:ascii="Times New Roman" w:hAnsi="Times New Roman" w:eastAsia="仿宋" w:cs="Times New Roman"/>
          <w:color w:val="auto"/>
          <w:kern w:val="0"/>
          <w:sz w:val="24"/>
          <w:szCs w:val="24"/>
          <w:highlight w:val="none"/>
          <w:lang w:val="en-US" w:eastAsia="zh-CN" w:bidi="ar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24"/>
          <w:szCs w:val="24"/>
          <w:highlight w:val="none"/>
          <w:lang w:val="en-US" w:eastAsia="zh-CN" w:bidi="ar"/>
        </w:rPr>
        <w:t>“供应链收益率”为申请</w:t>
      </w:r>
      <w:r>
        <w:rPr>
          <w:rFonts w:hint="eastAsia" w:ascii="Times New Roman" w:hAnsi="Times New Roman" w:eastAsia="仿宋" w:cs="Times New Roman"/>
          <w:color w:val="auto"/>
          <w:kern w:val="0"/>
          <w:sz w:val="24"/>
          <w:szCs w:val="24"/>
          <w:highlight w:val="none"/>
          <w:lang w:val="en-US" w:eastAsia="zh-CN" w:bidi="ar"/>
        </w:rPr>
        <w:t>收益</w:t>
      </w:r>
      <w:r>
        <w:rPr>
          <w:rFonts w:hint="default" w:ascii="Times New Roman" w:hAnsi="Times New Roman" w:eastAsia="仿宋" w:cs="Times New Roman"/>
          <w:color w:val="auto"/>
          <w:kern w:val="0"/>
          <w:sz w:val="24"/>
          <w:szCs w:val="24"/>
          <w:highlight w:val="none"/>
          <w:lang w:val="en-US" w:eastAsia="zh-CN" w:bidi="ar"/>
        </w:rPr>
        <w:t xml:space="preserve">资管项目企业要求的资金成本。 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firstLine="0" w:firstLineChars="0"/>
        <w:jc w:val="left"/>
        <w:textAlignment w:val="auto"/>
        <w:outlineLvl w:val="9"/>
        <w:rPr>
          <w:rFonts w:hint="default" w:ascii="Times New Roman" w:hAnsi="Times New Roman" w:eastAsia="仿宋" w:cs="Times New Roman"/>
          <w:color w:val="auto"/>
          <w:kern w:val="0"/>
          <w:sz w:val="24"/>
          <w:szCs w:val="24"/>
          <w:highlight w:val="none"/>
          <w:lang w:val="en-US" w:eastAsia="zh-CN" w:bidi="ar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24"/>
          <w:szCs w:val="24"/>
          <w:highlight w:val="none"/>
          <w:lang w:val="en-US" w:eastAsia="zh-CN" w:bidi="ar"/>
        </w:rPr>
        <w:t>“合作资金规模”根据申请</w:t>
      </w:r>
      <w:r>
        <w:rPr>
          <w:rFonts w:hint="eastAsia" w:ascii="Times New Roman" w:hAnsi="Times New Roman" w:eastAsia="仿宋" w:cs="Times New Roman"/>
          <w:color w:val="auto"/>
          <w:kern w:val="0"/>
          <w:sz w:val="24"/>
          <w:szCs w:val="24"/>
          <w:highlight w:val="none"/>
          <w:lang w:val="en-US" w:eastAsia="zh-CN" w:bidi="ar"/>
        </w:rPr>
        <w:t>收益</w:t>
      </w:r>
      <w:r>
        <w:rPr>
          <w:rFonts w:hint="default" w:ascii="Times New Roman" w:hAnsi="Times New Roman" w:eastAsia="仿宋" w:cs="Times New Roman"/>
          <w:color w:val="auto"/>
          <w:kern w:val="0"/>
          <w:sz w:val="24"/>
          <w:szCs w:val="24"/>
          <w:highlight w:val="none"/>
          <w:lang w:val="en-US" w:eastAsia="zh-CN" w:bidi="ar"/>
        </w:rPr>
        <w:t>资管项目企业意向合作资金规模填写。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firstLine="0" w:firstLineChars="0"/>
        <w:jc w:val="left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24"/>
          <w:szCs w:val="24"/>
          <w:highlight w:val="none"/>
          <w:lang w:val="en-US" w:eastAsia="zh-CN" w:bidi="ar"/>
        </w:rPr>
        <w:t>“合同账期”根据申请</w:t>
      </w:r>
      <w:r>
        <w:rPr>
          <w:rFonts w:hint="eastAsia" w:ascii="Times New Roman" w:hAnsi="Times New Roman" w:eastAsia="仿宋" w:cs="Times New Roman"/>
          <w:color w:val="auto"/>
          <w:kern w:val="0"/>
          <w:sz w:val="24"/>
          <w:szCs w:val="24"/>
          <w:highlight w:val="none"/>
          <w:lang w:val="en-US" w:eastAsia="zh-CN" w:bidi="ar"/>
        </w:rPr>
        <w:t>收益</w:t>
      </w:r>
      <w:r>
        <w:rPr>
          <w:rFonts w:hint="default" w:ascii="Times New Roman" w:hAnsi="Times New Roman" w:eastAsia="仿宋" w:cs="Times New Roman"/>
          <w:color w:val="auto"/>
          <w:kern w:val="0"/>
          <w:sz w:val="24"/>
          <w:szCs w:val="24"/>
          <w:highlight w:val="none"/>
          <w:lang w:val="en-US" w:eastAsia="zh-CN" w:bidi="ar"/>
        </w:rPr>
        <w:t>资管项目企业</w:t>
      </w:r>
      <w:r>
        <w:rPr>
          <w:rFonts w:hint="default" w:ascii="Times New Roman" w:hAnsi="Times New Roman" w:eastAsia="仿宋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可接受单周期的期限填写。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firstLine="0" w:firstLineChars="0"/>
        <w:jc w:val="left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24"/>
          <w:szCs w:val="24"/>
          <w:highlight w:val="none"/>
          <w:lang w:val="en-US" w:eastAsia="zh-CN" w:bidi="ar"/>
        </w:rPr>
        <w:t>“付款方式”根据申请</w:t>
      </w:r>
      <w:r>
        <w:rPr>
          <w:rFonts w:hint="eastAsia" w:ascii="Times New Roman" w:hAnsi="Times New Roman" w:eastAsia="仿宋" w:cs="Times New Roman"/>
          <w:color w:val="auto"/>
          <w:kern w:val="0"/>
          <w:sz w:val="24"/>
          <w:szCs w:val="24"/>
          <w:highlight w:val="none"/>
          <w:lang w:val="en-US" w:eastAsia="zh-CN" w:bidi="ar"/>
        </w:rPr>
        <w:t>收益</w:t>
      </w:r>
      <w:r>
        <w:rPr>
          <w:rFonts w:hint="default" w:ascii="Times New Roman" w:hAnsi="Times New Roman" w:eastAsia="仿宋" w:cs="Times New Roman"/>
          <w:color w:val="auto"/>
          <w:kern w:val="0"/>
          <w:sz w:val="24"/>
          <w:szCs w:val="24"/>
          <w:highlight w:val="none"/>
          <w:lang w:val="en-US" w:eastAsia="zh-CN" w:bidi="ar"/>
        </w:rPr>
        <w:t>资管项目企业对供应商付款结算方式的选择填写。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firstLine="0" w:firstLineChars="0"/>
        <w:jc w:val="left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24"/>
          <w:szCs w:val="24"/>
          <w:highlight w:val="none"/>
          <w:lang w:val="en-US" w:eastAsia="zh-CN" w:bidi="ar"/>
        </w:rPr>
        <w:t>“如果申请企业银行授信额度不足，是否申请由国建集团协助解决。”根据实际情况如实选择。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firstLine="0" w:firstLineChars="0"/>
        <w:jc w:val="left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24"/>
          <w:szCs w:val="24"/>
          <w:highlight w:val="none"/>
          <w:lang w:val="en-US" w:eastAsia="zh-CN" w:bidi="ar"/>
        </w:rPr>
        <w:t>“</w:t>
      </w:r>
      <w:r>
        <w:rPr>
          <w:rFonts w:hint="default" w:ascii="Times New Roman" w:hAnsi="Times New Roman" w:eastAsia="仿宋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公司</w:t>
      </w:r>
      <w:r>
        <w:rPr>
          <w:rFonts w:hint="default" w:ascii="Times New Roman" w:hAnsi="Times New Roman" w:eastAsia="仿宋" w:cs="Times New Roman"/>
          <w:color w:val="auto"/>
          <w:kern w:val="0"/>
          <w:sz w:val="24"/>
          <w:szCs w:val="24"/>
          <w:highlight w:val="none"/>
          <w:lang w:val="en-US" w:eastAsia="zh-CN" w:bidi="ar"/>
        </w:rPr>
        <w:t xml:space="preserve">联系人”及“联系方式”填写企业方的联系人及联系方式。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firstLine="0" w:firstLineChars="0"/>
        <w:jc w:val="left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24"/>
          <w:szCs w:val="24"/>
          <w:highlight w:val="none"/>
          <w:lang w:val="en-US" w:eastAsia="zh-CN" w:bidi="ar"/>
        </w:rPr>
        <w:t>“推荐人”及“联系方式”填写推荐人及联系方式。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2CDD72A"/>
    <w:multiLevelType w:val="singleLevel"/>
    <w:tmpl w:val="F2CDD72A"/>
    <w:lvl w:ilvl="0" w:tentative="0">
      <w:start w:val="1"/>
      <w:numFmt w:val="decimal"/>
      <w:suff w:val="space"/>
      <w:lvlText w:val="%1."/>
      <w:lvlJc w:val="left"/>
      <w:pPr>
        <w:ind w:left="63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1Y2I4Yzg5YzI3YTZjMTM3MzU4OGVmM2JiYTc1MTAifQ=="/>
  </w:docVars>
  <w:rsids>
    <w:rsidRoot w:val="5D531806"/>
    <w:rsid w:val="5D531806"/>
    <w:rsid w:val="7F77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Text"/>
    <w:basedOn w:val="1"/>
    <w:semiHidden/>
    <w:qFormat/>
    <w:uiPriority w:val="0"/>
    <w:rPr>
      <w:rFonts w:ascii="仿宋" w:hAnsi="仿宋" w:eastAsia="仿宋" w:cs="宋体"/>
      <w:sz w:val="24"/>
    </w:rPr>
  </w:style>
  <w:style w:type="table" w:customStyle="1" w:styleId="5">
    <w:name w:val="Table Normal"/>
    <w:unhideWhenUsed/>
    <w:qFormat/>
    <w:uiPriority w:val="0"/>
    <w:rPr>
      <w:rFonts w:ascii="Calibri" w:hAnsi="Calibr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2023-11-06T05:39:00Z</dcterms:created>
  <dc:creator>谢美玲</dc:creator>
  <cp:lastModifiedBy>马俊威</cp:lastModifiedBy>
  <dcterms:modified xsi:type="dcterms:W3CDTF">2023-12-04T07:24:25Z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6CD71FBCF16D4205B11E3BE0761AE9E6_11</vt:lpwstr>
  </property>
</Properties>
</file>