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right="241"/>
        <w:jc w:val="right"/>
        <w:rPr>
          <w:rFonts w:ascii="宋体"/>
          <w:b/>
          <w:szCs w:val="21"/>
        </w:rPr>
      </w:pPr>
      <w:bookmarkStart w:id="0" w:name="_Toc382049089"/>
      <w:bookmarkStart w:id="1" w:name="_Toc303084243"/>
    </w:p>
    <w:p>
      <w:pPr>
        <w:spacing w:line="700" w:lineRule="atLeast"/>
        <w:ind w:right="1140"/>
        <w:rPr>
          <w:rFonts w:ascii="宋体"/>
          <w:b/>
          <w:sz w:val="36"/>
          <w:szCs w:val="36"/>
        </w:rPr>
      </w:pPr>
    </w:p>
    <w:p>
      <w:pPr>
        <w:spacing w:line="700" w:lineRule="atLeast"/>
        <w:ind w:right="420"/>
        <w:jc w:val="right"/>
        <w:rPr>
          <w:rFonts w:ascii="宋体"/>
          <w:b/>
          <w:sz w:val="36"/>
          <w:szCs w:val="36"/>
        </w:rPr>
      </w:pPr>
    </w:p>
    <w:p>
      <w:pPr>
        <w:spacing w:line="360" w:lineRule="auto"/>
        <w:jc w:val="center"/>
        <w:rPr>
          <w:rFonts w:ascii="宋体"/>
          <w:b/>
          <w:sz w:val="58"/>
          <w:szCs w:val="58"/>
        </w:rPr>
      </w:pPr>
      <w:r>
        <w:rPr>
          <w:rFonts w:hint="eastAsia" w:ascii="宋体"/>
          <w:b/>
          <w:sz w:val="58"/>
          <w:szCs w:val="58"/>
        </w:rPr>
        <w:t>东莞市人民公园晓湖和小山荫</w:t>
      </w:r>
    </w:p>
    <w:p>
      <w:pPr>
        <w:spacing w:line="360" w:lineRule="auto"/>
        <w:jc w:val="center"/>
        <w:rPr>
          <w:rFonts w:ascii="宋体"/>
          <w:b/>
          <w:sz w:val="58"/>
          <w:szCs w:val="58"/>
        </w:rPr>
      </w:pPr>
      <w:r>
        <w:rPr>
          <w:rFonts w:hint="eastAsia" w:ascii="宋体"/>
          <w:b/>
          <w:sz w:val="58"/>
          <w:szCs w:val="58"/>
        </w:rPr>
        <w:t>运营项目</w:t>
      </w:r>
    </w:p>
    <w:p>
      <w:pPr>
        <w:spacing w:line="600" w:lineRule="exact"/>
        <w:jc w:val="center"/>
        <w:rPr>
          <w:rFonts w:ascii="宋体"/>
          <w:b/>
          <w:sz w:val="28"/>
          <w:szCs w:val="18"/>
        </w:rPr>
      </w:pPr>
    </w:p>
    <w:p>
      <w:pPr>
        <w:spacing w:line="600" w:lineRule="exact"/>
        <w:jc w:val="center"/>
        <w:rPr>
          <w:rFonts w:ascii="宋体"/>
          <w:b/>
          <w:sz w:val="28"/>
          <w:szCs w:val="18"/>
        </w:rPr>
      </w:pPr>
    </w:p>
    <w:p>
      <w:pPr>
        <w:spacing w:line="600" w:lineRule="exact"/>
        <w:jc w:val="center"/>
        <w:rPr>
          <w:rFonts w:ascii="宋体"/>
          <w:b/>
          <w:sz w:val="28"/>
          <w:szCs w:val="18"/>
        </w:rPr>
      </w:pPr>
    </w:p>
    <w:p>
      <w:pPr>
        <w:spacing w:line="1100" w:lineRule="exact"/>
        <w:jc w:val="center"/>
        <w:rPr>
          <w:rFonts w:ascii="宋体"/>
          <w:b/>
          <w:bCs/>
          <w:spacing w:val="80"/>
          <w:sz w:val="80"/>
          <w:szCs w:val="80"/>
        </w:rPr>
      </w:pPr>
      <w:r>
        <w:rPr>
          <w:rFonts w:hint="eastAsia" w:ascii="宋体" w:hAnsi="宋体"/>
          <w:b/>
          <w:bCs/>
          <w:spacing w:val="80"/>
          <w:sz w:val="80"/>
          <w:szCs w:val="80"/>
        </w:rPr>
        <w:t>公开招标文件</w:t>
      </w:r>
    </w:p>
    <w:p>
      <w:pPr>
        <w:spacing w:line="600" w:lineRule="exact"/>
        <w:jc w:val="center"/>
        <w:rPr>
          <w:rFonts w:ascii="宋体"/>
          <w:b/>
          <w:sz w:val="28"/>
          <w:szCs w:val="18"/>
        </w:rPr>
      </w:pPr>
    </w:p>
    <w:p>
      <w:pPr>
        <w:spacing w:line="600" w:lineRule="exact"/>
        <w:jc w:val="center"/>
        <w:rPr>
          <w:rFonts w:ascii="宋体"/>
          <w:b/>
          <w:sz w:val="28"/>
          <w:szCs w:val="18"/>
        </w:rPr>
      </w:pPr>
    </w:p>
    <w:p>
      <w:pPr>
        <w:pStyle w:val="11"/>
      </w:pPr>
    </w:p>
    <w:p>
      <w:pPr>
        <w:pStyle w:val="11"/>
      </w:pPr>
    </w:p>
    <w:p>
      <w:pPr>
        <w:spacing w:line="600" w:lineRule="exact"/>
        <w:jc w:val="center"/>
        <w:rPr>
          <w:rFonts w:ascii="宋体"/>
          <w:b/>
          <w:sz w:val="28"/>
          <w:szCs w:val="18"/>
        </w:rPr>
      </w:pPr>
    </w:p>
    <w:p>
      <w:pPr>
        <w:snapToGrid w:val="0"/>
        <w:spacing w:line="560" w:lineRule="atLeast"/>
        <w:ind w:firstLine="1619" w:firstLineChars="576"/>
        <w:rPr>
          <w:rFonts w:ascii="宋体"/>
          <w:b/>
          <w:sz w:val="28"/>
          <w:szCs w:val="28"/>
        </w:rPr>
      </w:pPr>
      <w:r>
        <w:rPr>
          <w:rFonts w:hint="eastAsia" w:ascii="宋体" w:hAnsi="宋体"/>
          <w:b/>
          <w:sz w:val="28"/>
          <w:szCs w:val="28"/>
        </w:rPr>
        <w:t>项目编号</w:t>
      </w:r>
      <w:r>
        <w:rPr>
          <w:rFonts w:ascii="宋体" w:hAnsi="宋体"/>
          <w:b/>
          <w:sz w:val="28"/>
          <w:szCs w:val="28"/>
        </w:rPr>
        <w:t xml:space="preserve"> </w:t>
      </w:r>
      <w:r>
        <w:rPr>
          <w:rFonts w:hint="eastAsia" w:ascii="宋体" w:hAnsi="宋体"/>
          <w:b/>
          <w:sz w:val="28"/>
          <w:szCs w:val="28"/>
        </w:rPr>
        <w:t>：</w:t>
      </w:r>
      <w:r>
        <w:rPr>
          <w:rFonts w:ascii="宋体" w:hAnsi="宋体"/>
          <w:b/>
          <w:sz w:val="28"/>
          <w:szCs w:val="28"/>
        </w:rPr>
        <w:t>GCZTB-202</w:t>
      </w:r>
      <w:r>
        <w:rPr>
          <w:rFonts w:hint="eastAsia" w:ascii="宋体" w:hAnsi="宋体"/>
          <w:b/>
          <w:sz w:val="28"/>
          <w:szCs w:val="28"/>
        </w:rPr>
        <w:t>401</w:t>
      </w:r>
    </w:p>
    <w:p>
      <w:pPr>
        <w:tabs>
          <w:tab w:val="left" w:pos="3261"/>
        </w:tabs>
        <w:snapToGrid w:val="0"/>
        <w:spacing w:line="560" w:lineRule="atLeast"/>
        <w:ind w:firstLine="1619" w:firstLineChars="576"/>
        <w:rPr>
          <w:rFonts w:ascii="宋体" w:hAnsi="宋体"/>
          <w:b/>
          <w:sz w:val="28"/>
          <w:szCs w:val="28"/>
        </w:rPr>
      </w:pPr>
      <w:r>
        <w:rPr>
          <w:rFonts w:hint="eastAsia" w:ascii="宋体" w:hAnsi="宋体"/>
          <w:b/>
          <w:sz w:val="28"/>
          <w:szCs w:val="28"/>
        </w:rPr>
        <w:t>招</w:t>
      </w:r>
      <w:r>
        <w:rPr>
          <w:rFonts w:ascii="宋体" w:hAnsi="宋体"/>
          <w:b/>
          <w:sz w:val="28"/>
          <w:szCs w:val="28"/>
        </w:rPr>
        <w:t xml:space="preserve"> </w:t>
      </w:r>
      <w:r>
        <w:rPr>
          <w:rFonts w:hint="eastAsia" w:ascii="宋体" w:hAnsi="宋体"/>
          <w:b/>
          <w:sz w:val="28"/>
          <w:szCs w:val="28"/>
        </w:rPr>
        <w:t>标</w:t>
      </w:r>
      <w:r>
        <w:rPr>
          <w:rFonts w:ascii="宋体" w:hAnsi="宋体"/>
          <w:b/>
          <w:sz w:val="28"/>
          <w:szCs w:val="28"/>
        </w:rPr>
        <w:t xml:space="preserve"> 方 </w:t>
      </w:r>
      <w:r>
        <w:rPr>
          <w:rFonts w:hint="eastAsia" w:ascii="宋体" w:hAnsi="宋体"/>
          <w:b/>
          <w:sz w:val="28"/>
          <w:szCs w:val="28"/>
        </w:rPr>
        <w:t>：东莞市莞城公用事业服务中心</w:t>
      </w:r>
    </w:p>
    <w:p>
      <w:pPr>
        <w:tabs>
          <w:tab w:val="left" w:pos="3261"/>
        </w:tabs>
        <w:snapToGrid w:val="0"/>
        <w:spacing w:line="560" w:lineRule="atLeast"/>
        <w:ind w:firstLine="1619" w:firstLineChars="576"/>
        <w:rPr>
          <w:rFonts w:ascii="宋体" w:hAnsi="宋体"/>
          <w:b/>
          <w:sz w:val="28"/>
          <w:szCs w:val="28"/>
        </w:rPr>
      </w:pPr>
      <w:r>
        <w:rPr>
          <w:rFonts w:hint="eastAsia" w:ascii="宋体" w:hAnsi="宋体"/>
          <w:b/>
          <w:sz w:val="28"/>
          <w:szCs w:val="28"/>
        </w:rPr>
        <w:t>招标代理机构：东莞市莞城招投标服务所</w:t>
      </w:r>
    </w:p>
    <w:p>
      <w:pPr>
        <w:snapToGrid w:val="0"/>
        <w:spacing w:line="460" w:lineRule="atLeast"/>
        <w:ind w:firstLine="1405" w:firstLineChars="500"/>
        <w:rPr>
          <w:rFonts w:ascii="宋体"/>
          <w:b/>
          <w:sz w:val="28"/>
          <w:szCs w:val="28"/>
        </w:rPr>
      </w:pPr>
    </w:p>
    <w:p>
      <w:pPr>
        <w:snapToGrid w:val="0"/>
        <w:spacing w:line="1000" w:lineRule="exact"/>
        <w:jc w:val="center"/>
        <w:rPr>
          <w:rFonts w:ascii="宋体"/>
          <w:b/>
          <w:sz w:val="28"/>
          <w:szCs w:val="28"/>
        </w:rPr>
      </w:pPr>
    </w:p>
    <w:p>
      <w:pPr>
        <w:spacing w:line="600" w:lineRule="exact"/>
        <w:jc w:val="center"/>
        <w:rPr>
          <w:rFonts w:ascii="宋体"/>
          <w:b/>
          <w:bCs/>
          <w:spacing w:val="26"/>
          <w:sz w:val="28"/>
          <w:szCs w:val="28"/>
        </w:rPr>
      </w:pPr>
      <w:r>
        <w:rPr>
          <w:rFonts w:hint="eastAsia" w:ascii="宋体" w:hAnsi="宋体"/>
          <w:b/>
          <w:bCs/>
          <w:spacing w:val="26"/>
          <w:sz w:val="28"/>
          <w:szCs w:val="28"/>
        </w:rPr>
        <w:t>二〇二四年五月</w:t>
      </w:r>
    </w:p>
    <w:p>
      <w:pPr>
        <w:jc w:val="center"/>
        <w:rPr>
          <w:rFonts w:ascii="宋体"/>
          <w:b/>
          <w:sz w:val="28"/>
          <w:szCs w:val="28"/>
        </w:rPr>
      </w:pPr>
      <w:r>
        <w:rPr>
          <w:rFonts w:ascii="宋体"/>
          <w:b/>
          <w:sz w:val="28"/>
          <w:szCs w:val="28"/>
        </w:rPr>
        <w:br w:type="page"/>
      </w:r>
      <w:r>
        <w:rPr>
          <w:rFonts w:hint="eastAsia" w:ascii="宋体" w:hAnsi="宋体"/>
          <w:b/>
          <w:sz w:val="28"/>
          <w:szCs w:val="28"/>
        </w:rPr>
        <w:t>目</w:t>
      </w:r>
      <w:r>
        <w:rPr>
          <w:rFonts w:ascii="宋体" w:hAnsi="宋体"/>
          <w:b/>
          <w:sz w:val="28"/>
          <w:szCs w:val="28"/>
        </w:rPr>
        <w:t xml:space="preserve">    </w:t>
      </w:r>
      <w:r>
        <w:rPr>
          <w:rFonts w:hint="eastAsia" w:ascii="宋体" w:hAnsi="宋体"/>
          <w:b/>
          <w:sz w:val="28"/>
          <w:szCs w:val="28"/>
        </w:rPr>
        <w:t>录</w:t>
      </w:r>
    </w:p>
    <w:p>
      <w:pPr>
        <w:pStyle w:val="22"/>
        <w:tabs>
          <w:tab w:val="right" w:leader="dot" w:pos="8705"/>
        </w:tabs>
        <w:rPr>
          <w:rFonts w:asciiTheme="minorHAnsi" w:hAnsiTheme="minorHAnsi" w:eastAsiaTheme="minorEastAsia" w:cstheme="minorBidi"/>
          <w:b w:val="0"/>
          <w:bCs w:val="0"/>
          <w:caps w:val="0"/>
          <w:sz w:val="21"/>
          <w:szCs w:val="22"/>
        </w:rPr>
      </w:pPr>
      <w:r>
        <w:rPr>
          <w:bCs w:val="0"/>
          <w:caps w:val="0"/>
          <w:sz w:val="28"/>
        </w:rPr>
        <w:fldChar w:fldCharType="begin"/>
      </w:r>
      <w:r>
        <w:rPr>
          <w:bCs w:val="0"/>
          <w:caps w:val="0"/>
          <w:sz w:val="28"/>
        </w:rPr>
        <w:instrText xml:space="preserve"> TOC \o "1-3" \h \z \u </w:instrText>
      </w:r>
      <w:r>
        <w:rPr>
          <w:bCs w:val="0"/>
          <w:caps w:val="0"/>
          <w:sz w:val="28"/>
        </w:rPr>
        <w:fldChar w:fldCharType="separate"/>
      </w:r>
      <w:r>
        <w:fldChar w:fldCharType="begin"/>
      </w:r>
      <w:r>
        <w:instrText xml:space="preserve"> HYPERLINK \l "_Toc154396839" </w:instrText>
      </w:r>
      <w:r>
        <w:fldChar w:fldCharType="separate"/>
      </w:r>
      <w:r>
        <w:rPr>
          <w:rStyle w:val="35"/>
          <w:rFonts w:hint="eastAsia"/>
          <w:color w:val="auto"/>
        </w:rPr>
        <w:t>第一部分</w:t>
      </w:r>
      <w:r>
        <w:rPr>
          <w:rStyle w:val="35"/>
          <w:color w:val="auto"/>
        </w:rPr>
        <w:t xml:space="preserve">  </w:t>
      </w:r>
      <w:r>
        <w:rPr>
          <w:rStyle w:val="35"/>
          <w:rFonts w:hint="eastAsia"/>
          <w:color w:val="auto"/>
        </w:rPr>
        <w:t>投标邀请</w:t>
      </w:r>
      <w:r>
        <w:tab/>
      </w:r>
      <w:r>
        <w:fldChar w:fldCharType="begin"/>
      </w:r>
      <w:r>
        <w:instrText xml:space="preserve"> PAGEREF _Toc154396839 \h </w:instrText>
      </w:r>
      <w:r>
        <w:fldChar w:fldCharType="separate"/>
      </w:r>
      <w:r>
        <w:t>4</w:t>
      </w:r>
      <w:r>
        <w:fldChar w:fldCharType="end"/>
      </w:r>
      <w:r>
        <w:fldChar w:fldCharType="end"/>
      </w:r>
    </w:p>
    <w:p>
      <w:pPr>
        <w:pStyle w:val="26"/>
        <w:tabs>
          <w:tab w:val="right" w:leader="dot" w:pos="8705"/>
        </w:tabs>
        <w:rPr>
          <w:rFonts w:asciiTheme="minorHAnsi" w:hAnsiTheme="minorHAnsi" w:eastAsiaTheme="minorEastAsia" w:cstheme="minorBidi"/>
          <w:b w:val="0"/>
          <w:smallCaps w:val="0"/>
          <w:szCs w:val="22"/>
        </w:rPr>
      </w:pPr>
      <w:r>
        <w:fldChar w:fldCharType="begin"/>
      </w:r>
      <w:r>
        <w:instrText xml:space="preserve"> HYPERLINK \l "_Toc154396840" </w:instrText>
      </w:r>
      <w:r>
        <w:fldChar w:fldCharType="separate"/>
      </w:r>
      <w:r>
        <w:rPr>
          <w:rStyle w:val="35"/>
          <w:rFonts w:hint="eastAsia"/>
          <w:color w:val="auto"/>
        </w:rPr>
        <w:t>一、投标邀请函</w:t>
      </w:r>
      <w:r>
        <w:tab/>
      </w:r>
      <w:r>
        <w:fldChar w:fldCharType="begin"/>
      </w:r>
      <w:r>
        <w:instrText xml:space="preserve"> PAGEREF _Toc154396840 \h </w:instrText>
      </w:r>
      <w:r>
        <w:fldChar w:fldCharType="separate"/>
      </w:r>
      <w:r>
        <w:t>5</w:t>
      </w:r>
      <w:r>
        <w:fldChar w:fldCharType="end"/>
      </w:r>
      <w:r>
        <w:fldChar w:fldCharType="end"/>
      </w:r>
    </w:p>
    <w:p>
      <w:pPr>
        <w:pStyle w:val="22"/>
        <w:tabs>
          <w:tab w:val="right" w:leader="dot" w:pos="8705"/>
        </w:tabs>
        <w:rPr>
          <w:rFonts w:asciiTheme="minorHAnsi" w:hAnsiTheme="minorHAnsi" w:eastAsiaTheme="minorEastAsia" w:cstheme="minorBidi"/>
          <w:b w:val="0"/>
          <w:bCs w:val="0"/>
          <w:caps w:val="0"/>
          <w:sz w:val="21"/>
          <w:szCs w:val="22"/>
        </w:rPr>
      </w:pPr>
      <w:r>
        <w:fldChar w:fldCharType="begin"/>
      </w:r>
      <w:r>
        <w:instrText xml:space="preserve"> HYPERLINK \l "_Toc154396842" </w:instrText>
      </w:r>
      <w:r>
        <w:fldChar w:fldCharType="separate"/>
      </w:r>
      <w:r>
        <w:rPr>
          <w:rStyle w:val="35"/>
          <w:rFonts w:hint="eastAsia"/>
          <w:color w:val="auto"/>
        </w:rPr>
        <w:t>第二部分</w:t>
      </w:r>
      <w:r>
        <w:rPr>
          <w:rStyle w:val="35"/>
          <w:color w:val="auto"/>
        </w:rPr>
        <w:t xml:space="preserve">  </w:t>
      </w:r>
      <w:r>
        <w:rPr>
          <w:rStyle w:val="35"/>
          <w:rFonts w:hint="eastAsia"/>
          <w:color w:val="auto"/>
        </w:rPr>
        <w:t>投标人须知</w:t>
      </w:r>
      <w:r>
        <w:tab/>
      </w:r>
      <w:r>
        <w:fldChar w:fldCharType="begin"/>
      </w:r>
      <w:r>
        <w:instrText xml:space="preserve"> PAGEREF _Toc154396842 \h </w:instrText>
      </w:r>
      <w:r>
        <w:fldChar w:fldCharType="separate"/>
      </w:r>
      <w:r>
        <w:t>8</w:t>
      </w:r>
      <w:r>
        <w:fldChar w:fldCharType="end"/>
      </w:r>
      <w:r>
        <w:fldChar w:fldCharType="end"/>
      </w:r>
    </w:p>
    <w:p>
      <w:pPr>
        <w:pStyle w:val="26"/>
        <w:tabs>
          <w:tab w:val="right" w:leader="dot" w:pos="8705"/>
        </w:tabs>
        <w:rPr>
          <w:rFonts w:asciiTheme="minorHAnsi" w:hAnsiTheme="minorHAnsi" w:eastAsiaTheme="minorEastAsia" w:cstheme="minorBidi"/>
          <w:b w:val="0"/>
          <w:smallCaps w:val="0"/>
          <w:szCs w:val="22"/>
        </w:rPr>
      </w:pPr>
      <w:r>
        <w:fldChar w:fldCharType="begin"/>
      </w:r>
      <w:r>
        <w:instrText xml:space="preserve"> HYPERLINK \l "_Toc154396843" </w:instrText>
      </w:r>
      <w:r>
        <w:fldChar w:fldCharType="separate"/>
      </w:r>
      <w:r>
        <w:rPr>
          <w:rStyle w:val="35"/>
          <w:rFonts w:hint="eastAsia"/>
          <w:color w:val="auto"/>
        </w:rPr>
        <w:t>一、说</w:t>
      </w:r>
      <w:r>
        <w:rPr>
          <w:rStyle w:val="35"/>
          <w:color w:val="auto"/>
        </w:rPr>
        <w:t xml:space="preserve">  </w:t>
      </w:r>
      <w:r>
        <w:rPr>
          <w:rStyle w:val="35"/>
          <w:rFonts w:hint="eastAsia"/>
          <w:color w:val="auto"/>
        </w:rPr>
        <w:t>明</w:t>
      </w:r>
      <w:r>
        <w:tab/>
      </w:r>
      <w:r>
        <w:fldChar w:fldCharType="begin"/>
      </w:r>
      <w:r>
        <w:instrText xml:space="preserve"> PAGEREF _Toc154396843 \h </w:instrText>
      </w:r>
      <w:r>
        <w:fldChar w:fldCharType="separate"/>
      </w:r>
      <w:r>
        <w:t>9</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"_Toc154396844" </w:instrText>
      </w:r>
      <w:r>
        <w:fldChar w:fldCharType="separate"/>
      </w:r>
      <w:r>
        <w:rPr>
          <w:rStyle w:val="35"/>
          <w:rFonts w:ascii="宋体" w:hAnsi="宋体"/>
          <w:color w:val="auto"/>
        </w:rPr>
        <w:t>1.</w:t>
      </w:r>
      <w:r>
        <w:rPr>
          <w:rFonts w:asciiTheme="minorHAnsi" w:hAnsiTheme="minorHAnsi" w:eastAsiaTheme="minorEastAsia" w:cstheme="minorBidi"/>
          <w:iCs w:val="0"/>
          <w:szCs w:val="22"/>
        </w:rPr>
        <w:tab/>
      </w:r>
      <w:r>
        <w:rPr>
          <w:rStyle w:val="35"/>
          <w:rFonts w:hint="eastAsia"/>
          <w:color w:val="auto"/>
        </w:rPr>
        <w:t>适用范围及资金来源</w:t>
      </w:r>
      <w:r>
        <w:tab/>
      </w:r>
      <w:r>
        <w:fldChar w:fldCharType="begin"/>
      </w:r>
      <w:r>
        <w:instrText xml:space="preserve"> PAGEREF _Toc154396844 \h </w:instrText>
      </w:r>
      <w:r>
        <w:fldChar w:fldCharType="separate"/>
      </w:r>
      <w:r>
        <w:t>9</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"_Toc154396845" </w:instrText>
      </w:r>
      <w:r>
        <w:fldChar w:fldCharType="separate"/>
      </w:r>
      <w:r>
        <w:rPr>
          <w:rStyle w:val="35"/>
          <w:rFonts w:ascii="宋体" w:hAnsi="宋体"/>
          <w:color w:val="auto"/>
        </w:rPr>
        <w:t>2.</w:t>
      </w:r>
      <w:r>
        <w:rPr>
          <w:rFonts w:asciiTheme="minorHAnsi" w:hAnsiTheme="minorHAnsi" w:eastAsiaTheme="minorEastAsia" w:cstheme="minorBidi"/>
          <w:iCs w:val="0"/>
          <w:szCs w:val="22"/>
        </w:rPr>
        <w:tab/>
      </w:r>
      <w:r>
        <w:rPr>
          <w:rStyle w:val="35"/>
          <w:rFonts w:hint="eastAsia"/>
          <w:color w:val="auto"/>
        </w:rPr>
        <w:t>定义</w:t>
      </w:r>
      <w:r>
        <w:tab/>
      </w:r>
      <w:r>
        <w:fldChar w:fldCharType="begin"/>
      </w:r>
      <w:r>
        <w:instrText xml:space="preserve"> PAGEREF _Toc154396845 \h </w:instrText>
      </w:r>
      <w:r>
        <w:fldChar w:fldCharType="separate"/>
      </w:r>
      <w:r>
        <w:t>9</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"_Toc154396846" </w:instrText>
      </w:r>
      <w:r>
        <w:fldChar w:fldCharType="separate"/>
      </w:r>
      <w:r>
        <w:rPr>
          <w:rStyle w:val="35"/>
          <w:rFonts w:ascii="宋体" w:hAnsi="宋体"/>
          <w:color w:val="auto"/>
        </w:rPr>
        <w:t>3.</w:t>
      </w:r>
      <w:r>
        <w:rPr>
          <w:rFonts w:asciiTheme="minorHAnsi" w:hAnsiTheme="minorHAnsi" w:eastAsiaTheme="minorEastAsia" w:cstheme="minorBidi"/>
          <w:iCs w:val="0"/>
          <w:szCs w:val="22"/>
        </w:rPr>
        <w:tab/>
      </w:r>
      <w:r>
        <w:rPr>
          <w:rStyle w:val="35"/>
          <w:rFonts w:hint="eastAsia"/>
          <w:color w:val="auto"/>
        </w:rPr>
        <w:t>投标人资格要求</w:t>
      </w:r>
      <w:r>
        <w:tab/>
      </w:r>
      <w:r>
        <w:fldChar w:fldCharType="begin"/>
      </w:r>
      <w:r>
        <w:instrText xml:space="preserve"> PAGEREF _Toc154396846 \h </w:instrText>
      </w:r>
      <w:r>
        <w:fldChar w:fldCharType="separate"/>
      </w:r>
      <w:r>
        <w:t>9</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"_Toc154396847" </w:instrText>
      </w:r>
      <w:r>
        <w:fldChar w:fldCharType="separate"/>
      </w:r>
      <w:r>
        <w:rPr>
          <w:rStyle w:val="35"/>
          <w:rFonts w:ascii="宋体" w:hAnsi="宋体"/>
          <w:color w:val="auto"/>
        </w:rPr>
        <w:t>4.</w:t>
      </w:r>
      <w:r>
        <w:rPr>
          <w:rFonts w:asciiTheme="minorHAnsi" w:hAnsiTheme="minorHAnsi" w:eastAsiaTheme="minorEastAsia" w:cstheme="minorBidi"/>
          <w:iCs w:val="0"/>
          <w:szCs w:val="22"/>
        </w:rPr>
        <w:tab/>
      </w:r>
      <w:r>
        <w:rPr>
          <w:rStyle w:val="35"/>
          <w:rFonts w:hint="eastAsia"/>
          <w:color w:val="auto"/>
        </w:rPr>
        <w:t>踏勘现场及答疑会</w:t>
      </w:r>
      <w:r>
        <w:tab/>
      </w:r>
      <w:r>
        <w:fldChar w:fldCharType="begin"/>
      </w:r>
      <w:r>
        <w:instrText xml:space="preserve"> PAGEREF _Toc154396847 \h </w:instrText>
      </w:r>
      <w:r>
        <w:fldChar w:fldCharType="separate"/>
      </w:r>
      <w:r>
        <w:t>10</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"_Toc154396848" </w:instrText>
      </w:r>
      <w:r>
        <w:fldChar w:fldCharType="separate"/>
      </w:r>
      <w:r>
        <w:rPr>
          <w:rStyle w:val="35"/>
          <w:rFonts w:ascii="宋体" w:hAnsi="宋体"/>
          <w:color w:val="auto"/>
        </w:rPr>
        <w:t>5.</w:t>
      </w:r>
      <w:r>
        <w:rPr>
          <w:rFonts w:asciiTheme="minorHAnsi" w:hAnsiTheme="minorHAnsi" w:eastAsiaTheme="minorEastAsia" w:cstheme="minorBidi"/>
          <w:iCs w:val="0"/>
          <w:szCs w:val="22"/>
        </w:rPr>
        <w:tab/>
      </w:r>
      <w:r>
        <w:rPr>
          <w:rStyle w:val="35"/>
          <w:rFonts w:hint="eastAsia"/>
          <w:color w:val="auto"/>
        </w:rPr>
        <w:t>合格的服务</w:t>
      </w:r>
      <w:r>
        <w:tab/>
      </w:r>
      <w:r>
        <w:fldChar w:fldCharType="begin"/>
      </w:r>
      <w:r>
        <w:instrText xml:space="preserve"> PAGEREF _Toc154396848 \h </w:instrText>
      </w:r>
      <w:r>
        <w:fldChar w:fldCharType="separate"/>
      </w:r>
      <w:r>
        <w:t>10</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"_Toc154396849" </w:instrText>
      </w:r>
      <w:r>
        <w:fldChar w:fldCharType="separate"/>
      </w:r>
      <w:r>
        <w:rPr>
          <w:rStyle w:val="35"/>
          <w:rFonts w:ascii="宋体" w:hAnsi="宋体"/>
          <w:color w:val="auto"/>
        </w:rPr>
        <w:t>6.</w:t>
      </w:r>
      <w:r>
        <w:rPr>
          <w:rFonts w:asciiTheme="minorHAnsi" w:hAnsiTheme="minorHAnsi" w:eastAsiaTheme="minorEastAsia" w:cstheme="minorBidi"/>
          <w:iCs w:val="0"/>
          <w:szCs w:val="22"/>
        </w:rPr>
        <w:tab/>
      </w:r>
      <w:r>
        <w:rPr>
          <w:rStyle w:val="35"/>
          <w:rFonts w:hint="eastAsia"/>
          <w:color w:val="auto"/>
        </w:rPr>
        <w:t>知识产权</w:t>
      </w:r>
      <w:r>
        <w:tab/>
      </w:r>
      <w:r>
        <w:fldChar w:fldCharType="begin"/>
      </w:r>
      <w:r>
        <w:instrText xml:space="preserve"> PAGEREF _Toc154396849 \h </w:instrText>
      </w:r>
      <w:r>
        <w:fldChar w:fldCharType="separate"/>
      </w:r>
      <w:r>
        <w:t>10</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"_Toc154396850" </w:instrText>
      </w:r>
      <w:r>
        <w:fldChar w:fldCharType="separate"/>
      </w:r>
      <w:r>
        <w:rPr>
          <w:rStyle w:val="35"/>
          <w:rFonts w:ascii="宋体" w:hAnsi="宋体"/>
          <w:color w:val="auto"/>
        </w:rPr>
        <w:t>7.</w:t>
      </w:r>
      <w:r>
        <w:rPr>
          <w:rFonts w:asciiTheme="minorHAnsi" w:hAnsiTheme="minorHAnsi" w:eastAsiaTheme="minorEastAsia" w:cstheme="minorBidi"/>
          <w:iCs w:val="0"/>
          <w:szCs w:val="22"/>
        </w:rPr>
        <w:tab/>
      </w:r>
      <w:r>
        <w:rPr>
          <w:rStyle w:val="35"/>
          <w:rFonts w:hint="eastAsia"/>
          <w:color w:val="auto"/>
        </w:rPr>
        <w:t>投标费用</w:t>
      </w:r>
      <w:r>
        <w:tab/>
      </w:r>
      <w:r>
        <w:fldChar w:fldCharType="begin"/>
      </w:r>
      <w:r>
        <w:instrText xml:space="preserve"> PAGEREF _Toc154396850 \h </w:instrText>
      </w:r>
      <w:r>
        <w:fldChar w:fldCharType="separate"/>
      </w:r>
      <w:r>
        <w:t>11</w:t>
      </w:r>
      <w:r>
        <w:fldChar w:fldCharType="end"/>
      </w:r>
      <w:r>
        <w:fldChar w:fldCharType="end"/>
      </w:r>
    </w:p>
    <w:p>
      <w:pPr>
        <w:pStyle w:val="26"/>
        <w:tabs>
          <w:tab w:val="right" w:leader="dot" w:pos="8705"/>
        </w:tabs>
        <w:rPr>
          <w:rFonts w:asciiTheme="minorHAnsi" w:hAnsiTheme="minorHAnsi" w:eastAsiaTheme="minorEastAsia" w:cstheme="minorBidi"/>
          <w:b w:val="0"/>
          <w:smallCaps w:val="0"/>
          <w:szCs w:val="22"/>
        </w:rPr>
      </w:pPr>
      <w:r>
        <w:fldChar w:fldCharType="begin"/>
      </w:r>
      <w:r>
        <w:instrText xml:space="preserve"> HYPERLINK \l "_Toc154396851" </w:instrText>
      </w:r>
      <w:r>
        <w:fldChar w:fldCharType="separate"/>
      </w:r>
      <w:r>
        <w:rPr>
          <w:rStyle w:val="35"/>
          <w:rFonts w:hint="eastAsia"/>
          <w:color w:val="auto"/>
        </w:rPr>
        <w:t>二、招标文件</w:t>
      </w:r>
      <w:r>
        <w:tab/>
      </w:r>
      <w:r>
        <w:fldChar w:fldCharType="begin"/>
      </w:r>
      <w:r>
        <w:instrText xml:space="preserve"> PAGEREF _Toc154396851 \h </w:instrText>
      </w:r>
      <w:r>
        <w:fldChar w:fldCharType="separate"/>
      </w:r>
      <w:r>
        <w:t>11</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"_Toc154396852" </w:instrText>
      </w:r>
      <w:r>
        <w:fldChar w:fldCharType="separate"/>
      </w:r>
      <w:r>
        <w:rPr>
          <w:rStyle w:val="35"/>
          <w:rFonts w:ascii="宋体" w:hAnsi="宋体"/>
          <w:color w:val="auto"/>
        </w:rPr>
        <w:t>8.</w:t>
      </w:r>
      <w:r>
        <w:rPr>
          <w:rFonts w:asciiTheme="minorHAnsi" w:hAnsiTheme="minorHAnsi" w:eastAsiaTheme="minorEastAsia" w:cstheme="minorBidi"/>
          <w:iCs w:val="0"/>
          <w:szCs w:val="22"/>
        </w:rPr>
        <w:tab/>
      </w:r>
      <w:r>
        <w:rPr>
          <w:rStyle w:val="35"/>
          <w:rFonts w:hint="eastAsia"/>
          <w:color w:val="auto"/>
        </w:rPr>
        <w:t>招标文件的组成</w:t>
      </w:r>
      <w:r>
        <w:tab/>
      </w:r>
      <w:r>
        <w:fldChar w:fldCharType="begin"/>
      </w:r>
      <w:r>
        <w:instrText xml:space="preserve"> PAGEREF _Toc154396852 \h </w:instrText>
      </w:r>
      <w:r>
        <w:fldChar w:fldCharType="separate"/>
      </w:r>
      <w:r>
        <w:t>11</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"_Toc154396853" </w:instrText>
      </w:r>
      <w:r>
        <w:fldChar w:fldCharType="separate"/>
      </w:r>
      <w:r>
        <w:rPr>
          <w:rStyle w:val="35"/>
          <w:rFonts w:ascii="宋体" w:hAnsi="宋体"/>
          <w:color w:val="auto"/>
        </w:rPr>
        <w:t>9.</w:t>
      </w:r>
      <w:r>
        <w:rPr>
          <w:rFonts w:asciiTheme="minorHAnsi" w:hAnsiTheme="minorHAnsi" w:eastAsiaTheme="minorEastAsia" w:cstheme="minorBidi"/>
          <w:iCs w:val="0"/>
          <w:szCs w:val="22"/>
        </w:rPr>
        <w:tab/>
      </w:r>
      <w:r>
        <w:rPr>
          <w:rStyle w:val="35"/>
          <w:rFonts w:hint="eastAsia"/>
          <w:color w:val="auto"/>
        </w:rPr>
        <w:t>招标文件的澄清或修改</w:t>
      </w:r>
      <w:r>
        <w:tab/>
      </w:r>
      <w:r>
        <w:fldChar w:fldCharType="begin"/>
      </w:r>
      <w:r>
        <w:instrText xml:space="preserve"> PAGEREF _Toc154396853 \h </w:instrText>
      </w:r>
      <w:r>
        <w:fldChar w:fldCharType="separate"/>
      </w:r>
      <w:r>
        <w:t>11</w:t>
      </w:r>
      <w:r>
        <w:fldChar w:fldCharType="end"/>
      </w:r>
      <w:r>
        <w:fldChar w:fldCharType="end"/>
      </w:r>
    </w:p>
    <w:p>
      <w:pPr>
        <w:pStyle w:val="26"/>
        <w:tabs>
          <w:tab w:val="right" w:leader="dot" w:pos="8705"/>
        </w:tabs>
        <w:rPr>
          <w:rFonts w:asciiTheme="minorHAnsi" w:hAnsiTheme="minorHAnsi" w:eastAsiaTheme="minorEastAsia" w:cstheme="minorBidi"/>
          <w:b w:val="0"/>
          <w:smallCaps w:val="0"/>
          <w:szCs w:val="22"/>
        </w:rPr>
      </w:pPr>
      <w:r>
        <w:fldChar w:fldCharType="begin"/>
      </w:r>
      <w:r>
        <w:instrText xml:space="preserve"> HYPERLINK \l "_Toc154396854" </w:instrText>
      </w:r>
      <w:r>
        <w:fldChar w:fldCharType="separate"/>
      </w:r>
      <w:r>
        <w:rPr>
          <w:rStyle w:val="35"/>
          <w:rFonts w:hint="eastAsia"/>
          <w:color w:val="auto"/>
        </w:rPr>
        <w:t>三、投标文件的编制</w:t>
      </w:r>
      <w:r>
        <w:tab/>
      </w:r>
      <w:r>
        <w:fldChar w:fldCharType="begin"/>
      </w:r>
      <w:r>
        <w:instrText xml:space="preserve"> PAGEREF _Toc154396854 \h </w:instrText>
      </w:r>
      <w:r>
        <w:fldChar w:fldCharType="separate"/>
      </w:r>
      <w:r>
        <w:t>12</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"_Toc154396855" </w:instrText>
      </w:r>
      <w:r>
        <w:fldChar w:fldCharType="separate"/>
      </w:r>
      <w:r>
        <w:rPr>
          <w:rStyle w:val="35"/>
          <w:rFonts w:ascii="宋体" w:hAnsi="宋体"/>
          <w:color w:val="auto"/>
        </w:rPr>
        <w:t>10.</w:t>
      </w:r>
      <w:r>
        <w:rPr>
          <w:rFonts w:asciiTheme="minorHAnsi" w:hAnsiTheme="minorHAnsi" w:eastAsiaTheme="minorEastAsia" w:cstheme="minorBidi"/>
          <w:iCs w:val="0"/>
          <w:szCs w:val="22"/>
        </w:rPr>
        <w:tab/>
      </w:r>
      <w:r>
        <w:rPr>
          <w:rStyle w:val="35"/>
          <w:rFonts w:hint="eastAsia"/>
          <w:color w:val="auto"/>
        </w:rPr>
        <w:t>投标文件的语言及度量衡单位</w:t>
      </w:r>
      <w:r>
        <w:tab/>
      </w:r>
      <w:r>
        <w:fldChar w:fldCharType="begin"/>
      </w:r>
      <w:r>
        <w:instrText xml:space="preserve"> PAGEREF _Toc154396855 \h </w:instrText>
      </w:r>
      <w:r>
        <w:fldChar w:fldCharType="separate"/>
      </w:r>
      <w:r>
        <w:t>12</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"_Toc154396856" </w:instrText>
      </w:r>
      <w:r>
        <w:fldChar w:fldCharType="separate"/>
      </w:r>
      <w:r>
        <w:rPr>
          <w:rStyle w:val="35"/>
          <w:rFonts w:ascii="宋体" w:hAnsi="宋体"/>
          <w:color w:val="auto"/>
        </w:rPr>
        <w:t>11.</w:t>
      </w:r>
      <w:r>
        <w:rPr>
          <w:rFonts w:asciiTheme="minorHAnsi" w:hAnsiTheme="minorHAnsi" w:eastAsiaTheme="minorEastAsia" w:cstheme="minorBidi"/>
          <w:iCs w:val="0"/>
          <w:szCs w:val="22"/>
        </w:rPr>
        <w:tab/>
      </w:r>
      <w:r>
        <w:rPr>
          <w:rStyle w:val="35"/>
          <w:rFonts w:hint="eastAsia"/>
          <w:color w:val="auto"/>
        </w:rPr>
        <w:t>投标文件的组成</w:t>
      </w:r>
      <w:r>
        <w:tab/>
      </w:r>
      <w:r>
        <w:fldChar w:fldCharType="begin"/>
      </w:r>
      <w:r>
        <w:instrText xml:space="preserve"> PAGEREF _Toc154396856 \h </w:instrText>
      </w:r>
      <w:r>
        <w:fldChar w:fldCharType="separate"/>
      </w:r>
      <w:r>
        <w:t>12</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"_Toc154396857" </w:instrText>
      </w:r>
      <w:r>
        <w:fldChar w:fldCharType="separate"/>
      </w:r>
      <w:r>
        <w:rPr>
          <w:rStyle w:val="35"/>
          <w:rFonts w:ascii="宋体" w:hAnsi="宋体"/>
          <w:color w:val="auto"/>
        </w:rPr>
        <w:t>12.</w:t>
      </w:r>
      <w:r>
        <w:rPr>
          <w:rFonts w:asciiTheme="minorHAnsi" w:hAnsiTheme="minorHAnsi" w:eastAsiaTheme="minorEastAsia" w:cstheme="minorBidi"/>
          <w:iCs w:val="0"/>
          <w:szCs w:val="22"/>
        </w:rPr>
        <w:tab/>
      </w:r>
      <w:r>
        <w:rPr>
          <w:rStyle w:val="35"/>
          <w:rFonts w:hint="eastAsia"/>
          <w:color w:val="auto"/>
        </w:rPr>
        <w:t>投标文件编制</w:t>
      </w:r>
      <w:r>
        <w:tab/>
      </w:r>
      <w:r>
        <w:fldChar w:fldCharType="begin"/>
      </w:r>
      <w:r>
        <w:instrText xml:space="preserve"> PAGEREF _Toc154396857 \h </w:instrText>
      </w:r>
      <w:r>
        <w:fldChar w:fldCharType="separate"/>
      </w:r>
      <w:r>
        <w:t>12</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"_Toc154396858" </w:instrText>
      </w:r>
      <w:r>
        <w:fldChar w:fldCharType="separate"/>
      </w:r>
      <w:r>
        <w:rPr>
          <w:rStyle w:val="35"/>
          <w:rFonts w:ascii="宋体" w:hAnsi="宋体"/>
          <w:color w:val="auto"/>
        </w:rPr>
        <w:t>13.</w:t>
      </w:r>
      <w:r>
        <w:rPr>
          <w:rFonts w:asciiTheme="minorHAnsi" w:hAnsiTheme="minorHAnsi" w:eastAsiaTheme="minorEastAsia" w:cstheme="minorBidi"/>
          <w:iCs w:val="0"/>
          <w:szCs w:val="22"/>
        </w:rPr>
        <w:tab/>
      </w:r>
      <w:r>
        <w:rPr>
          <w:rStyle w:val="35"/>
          <w:rFonts w:hint="eastAsia"/>
          <w:color w:val="auto"/>
        </w:rPr>
        <w:t>投标报价说明</w:t>
      </w:r>
      <w:r>
        <w:tab/>
      </w:r>
      <w:r>
        <w:fldChar w:fldCharType="begin"/>
      </w:r>
      <w:r>
        <w:instrText xml:space="preserve"> PAGEREF _Toc154396858 \h </w:instrText>
      </w:r>
      <w:r>
        <w:fldChar w:fldCharType="separate"/>
      </w:r>
      <w:r>
        <w:t>12</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"_Toc154396859" </w:instrText>
      </w:r>
      <w:r>
        <w:fldChar w:fldCharType="separate"/>
      </w:r>
      <w:r>
        <w:rPr>
          <w:rStyle w:val="35"/>
          <w:rFonts w:ascii="宋体" w:hAnsi="宋体"/>
          <w:color w:val="auto"/>
        </w:rPr>
        <w:t>14.</w:t>
      </w:r>
      <w:r>
        <w:rPr>
          <w:rFonts w:asciiTheme="minorHAnsi" w:hAnsiTheme="minorHAnsi" w:eastAsiaTheme="minorEastAsia" w:cstheme="minorBidi"/>
          <w:iCs w:val="0"/>
          <w:szCs w:val="22"/>
        </w:rPr>
        <w:tab/>
      </w:r>
      <w:r>
        <w:rPr>
          <w:rStyle w:val="35"/>
          <w:rFonts w:hint="eastAsia"/>
          <w:color w:val="auto"/>
        </w:rPr>
        <w:t>投标有效期</w:t>
      </w:r>
      <w:r>
        <w:tab/>
      </w:r>
      <w:r>
        <w:fldChar w:fldCharType="begin"/>
      </w:r>
      <w:r>
        <w:instrText xml:space="preserve"> PAGEREF _Toc154396859 \h </w:instrText>
      </w:r>
      <w:r>
        <w:fldChar w:fldCharType="separate"/>
      </w:r>
      <w:r>
        <w:t>13</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"_Toc154396860" </w:instrText>
      </w:r>
      <w:r>
        <w:fldChar w:fldCharType="separate"/>
      </w:r>
      <w:r>
        <w:rPr>
          <w:rStyle w:val="35"/>
          <w:rFonts w:ascii="宋体" w:hAnsi="宋体"/>
          <w:color w:val="auto"/>
        </w:rPr>
        <w:t>15.</w:t>
      </w:r>
      <w:r>
        <w:rPr>
          <w:rFonts w:asciiTheme="minorHAnsi" w:hAnsiTheme="minorHAnsi" w:eastAsiaTheme="minorEastAsia" w:cstheme="minorBidi"/>
          <w:iCs w:val="0"/>
          <w:szCs w:val="22"/>
        </w:rPr>
        <w:tab/>
      </w:r>
      <w:r>
        <w:rPr>
          <w:rStyle w:val="35"/>
          <w:rFonts w:hint="eastAsia"/>
          <w:color w:val="auto"/>
        </w:rPr>
        <w:t>投标保证金</w:t>
      </w:r>
      <w:r>
        <w:tab/>
      </w:r>
      <w:r>
        <w:fldChar w:fldCharType="begin"/>
      </w:r>
      <w:r>
        <w:instrText xml:space="preserve"> PAGEREF _Toc154396860 \h </w:instrText>
      </w:r>
      <w:r>
        <w:fldChar w:fldCharType="separate"/>
      </w:r>
      <w:r>
        <w:t>13</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"_Toc154396861" </w:instrText>
      </w:r>
      <w:r>
        <w:fldChar w:fldCharType="separate"/>
      </w:r>
      <w:r>
        <w:rPr>
          <w:rStyle w:val="35"/>
          <w:rFonts w:ascii="宋体" w:hAnsi="宋体"/>
          <w:color w:val="auto"/>
        </w:rPr>
        <w:t>16.</w:t>
      </w:r>
      <w:r>
        <w:rPr>
          <w:rFonts w:asciiTheme="minorHAnsi" w:hAnsiTheme="minorHAnsi" w:eastAsiaTheme="minorEastAsia" w:cstheme="minorBidi"/>
          <w:iCs w:val="0"/>
          <w:szCs w:val="22"/>
        </w:rPr>
        <w:tab/>
      </w:r>
      <w:r>
        <w:rPr>
          <w:rStyle w:val="35"/>
          <w:rFonts w:hint="eastAsia"/>
          <w:color w:val="auto"/>
        </w:rPr>
        <w:t>投标文件的装订、份数和签署</w:t>
      </w:r>
      <w:r>
        <w:tab/>
      </w:r>
      <w:r>
        <w:fldChar w:fldCharType="begin"/>
      </w:r>
      <w:r>
        <w:instrText xml:space="preserve"> PAGEREF _Toc154396861 \h </w:instrText>
      </w:r>
      <w:r>
        <w:fldChar w:fldCharType="separate"/>
      </w:r>
      <w:r>
        <w:t>14</w:t>
      </w:r>
      <w:r>
        <w:fldChar w:fldCharType="end"/>
      </w:r>
      <w:r>
        <w:fldChar w:fldCharType="end"/>
      </w:r>
    </w:p>
    <w:p>
      <w:pPr>
        <w:pStyle w:val="26"/>
        <w:tabs>
          <w:tab w:val="right" w:leader="dot" w:pos="8705"/>
        </w:tabs>
        <w:rPr>
          <w:rFonts w:asciiTheme="minorHAnsi" w:hAnsiTheme="minorHAnsi" w:eastAsiaTheme="minorEastAsia" w:cstheme="minorBidi"/>
          <w:b w:val="0"/>
          <w:smallCaps w:val="0"/>
          <w:szCs w:val="22"/>
        </w:rPr>
      </w:pPr>
      <w:r>
        <w:fldChar w:fldCharType="begin"/>
      </w:r>
      <w:r>
        <w:instrText xml:space="preserve"> HYPERLINK \l "_Toc154396862" </w:instrText>
      </w:r>
      <w:r>
        <w:fldChar w:fldCharType="separate"/>
      </w:r>
      <w:r>
        <w:rPr>
          <w:rStyle w:val="35"/>
          <w:rFonts w:hint="eastAsia"/>
          <w:color w:val="auto"/>
        </w:rPr>
        <w:t>四、投标文件的递交</w:t>
      </w:r>
      <w:r>
        <w:tab/>
      </w:r>
      <w:r>
        <w:fldChar w:fldCharType="begin"/>
      </w:r>
      <w:r>
        <w:instrText xml:space="preserve"> PAGEREF _Toc154396862 \h </w:instrText>
      </w:r>
      <w:r>
        <w:fldChar w:fldCharType="separate"/>
      </w:r>
      <w:r>
        <w:t>14</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"_Toc154396863" </w:instrText>
      </w:r>
      <w:r>
        <w:fldChar w:fldCharType="separate"/>
      </w:r>
      <w:r>
        <w:rPr>
          <w:rStyle w:val="35"/>
          <w:rFonts w:ascii="宋体" w:hAnsi="宋体"/>
          <w:color w:val="auto"/>
        </w:rPr>
        <w:t>17.</w:t>
      </w:r>
      <w:r>
        <w:rPr>
          <w:rFonts w:asciiTheme="minorHAnsi" w:hAnsiTheme="minorHAnsi" w:eastAsiaTheme="minorEastAsia" w:cstheme="minorBidi"/>
          <w:iCs w:val="0"/>
          <w:szCs w:val="22"/>
        </w:rPr>
        <w:tab/>
      </w:r>
      <w:r>
        <w:rPr>
          <w:rStyle w:val="35"/>
          <w:rFonts w:hint="eastAsia"/>
          <w:color w:val="auto"/>
        </w:rPr>
        <w:t>投标文件的密封和标记</w:t>
      </w:r>
      <w:r>
        <w:tab/>
      </w:r>
      <w:r>
        <w:fldChar w:fldCharType="begin"/>
      </w:r>
      <w:r>
        <w:instrText xml:space="preserve"> PAGEREF _Toc154396863 \h </w:instrText>
      </w:r>
      <w:r>
        <w:fldChar w:fldCharType="separate"/>
      </w:r>
      <w:r>
        <w:t>14</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"_Toc154396864" </w:instrText>
      </w:r>
      <w:r>
        <w:fldChar w:fldCharType="separate"/>
      </w:r>
      <w:r>
        <w:rPr>
          <w:rStyle w:val="35"/>
          <w:rFonts w:ascii="宋体" w:hAnsi="宋体"/>
          <w:color w:val="auto"/>
        </w:rPr>
        <w:t>18.</w:t>
      </w:r>
      <w:r>
        <w:rPr>
          <w:rFonts w:asciiTheme="minorHAnsi" w:hAnsiTheme="minorHAnsi" w:eastAsiaTheme="minorEastAsia" w:cstheme="minorBidi"/>
          <w:iCs w:val="0"/>
          <w:szCs w:val="22"/>
        </w:rPr>
        <w:tab/>
      </w:r>
      <w:r>
        <w:rPr>
          <w:rStyle w:val="35"/>
          <w:rFonts w:hint="eastAsia"/>
          <w:color w:val="auto"/>
        </w:rPr>
        <w:t>投标截止期</w:t>
      </w:r>
      <w:r>
        <w:tab/>
      </w:r>
      <w:r>
        <w:fldChar w:fldCharType="begin"/>
      </w:r>
      <w:r>
        <w:instrText xml:space="preserve"> PAGEREF _Toc154396864 \h </w:instrText>
      </w:r>
      <w:r>
        <w:fldChar w:fldCharType="separate"/>
      </w:r>
      <w:r>
        <w:t>15</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"_Toc154396865" </w:instrText>
      </w:r>
      <w:r>
        <w:fldChar w:fldCharType="separate"/>
      </w:r>
      <w:r>
        <w:rPr>
          <w:rStyle w:val="35"/>
          <w:rFonts w:ascii="宋体" w:hAnsi="宋体"/>
          <w:color w:val="auto"/>
        </w:rPr>
        <w:t>19.</w:t>
      </w:r>
      <w:r>
        <w:rPr>
          <w:rFonts w:asciiTheme="minorHAnsi" w:hAnsiTheme="minorHAnsi" w:eastAsiaTheme="minorEastAsia" w:cstheme="minorBidi"/>
          <w:iCs w:val="0"/>
          <w:szCs w:val="22"/>
        </w:rPr>
        <w:tab/>
      </w:r>
      <w:r>
        <w:rPr>
          <w:rStyle w:val="35"/>
          <w:rFonts w:hint="eastAsia"/>
          <w:color w:val="auto"/>
        </w:rPr>
        <w:t>迟交的投标文件</w:t>
      </w:r>
      <w:r>
        <w:tab/>
      </w:r>
      <w:r>
        <w:fldChar w:fldCharType="begin"/>
      </w:r>
      <w:r>
        <w:instrText xml:space="preserve"> PAGEREF _Toc154396865 \h </w:instrText>
      </w:r>
      <w:r>
        <w:fldChar w:fldCharType="separate"/>
      </w:r>
      <w:r>
        <w:t>15</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"_Toc154396866" </w:instrText>
      </w:r>
      <w:r>
        <w:fldChar w:fldCharType="separate"/>
      </w:r>
      <w:r>
        <w:rPr>
          <w:rStyle w:val="35"/>
          <w:rFonts w:ascii="宋体" w:hAnsi="宋体"/>
          <w:color w:val="auto"/>
        </w:rPr>
        <w:t>20.</w:t>
      </w:r>
      <w:r>
        <w:rPr>
          <w:rFonts w:asciiTheme="minorHAnsi" w:hAnsiTheme="minorHAnsi" w:eastAsiaTheme="minorEastAsia" w:cstheme="minorBidi"/>
          <w:iCs w:val="0"/>
          <w:szCs w:val="22"/>
        </w:rPr>
        <w:tab/>
      </w:r>
      <w:r>
        <w:rPr>
          <w:rStyle w:val="35"/>
          <w:rFonts w:hint="eastAsia"/>
          <w:color w:val="auto"/>
        </w:rPr>
        <w:t>投标文件的补充、修改与撤回</w:t>
      </w:r>
      <w:r>
        <w:tab/>
      </w:r>
      <w:r>
        <w:fldChar w:fldCharType="begin"/>
      </w:r>
      <w:r>
        <w:instrText xml:space="preserve"> PAGEREF _Toc154396866 \h </w:instrText>
      </w:r>
      <w:r>
        <w:fldChar w:fldCharType="separate"/>
      </w:r>
      <w:r>
        <w:t>15</w:t>
      </w:r>
      <w:r>
        <w:fldChar w:fldCharType="end"/>
      </w:r>
      <w:r>
        <w:fldChar w:fldCharType="end"/>
      </w:r>
    </w:p>
    <w:p>
      <w:pPr>
        <w:pStyle w:val="26"/>
        <w:tabs>
          <w:tab w:val="right" w:leader="dot" w:pos="8705"/>
        </w:tabs>
        <w:rPr>
          <w:rFonts w:asciiTheme="minorHAnsi" w:hAnsiTheme="minorHAnsi" w:cstheme="minorBidi"/>
          <w:b w:val="0"/>
          <w:smallCaps w:val="0"/>
          <w:szCs w:val="22"/>
        </w:rPr>
      </w:pPr>
      <w:r>
        <w:fldChar w:fldCharType="begin"/>
      </w:r>
      <w:r>
        <w:instrText xml:space="preserve"> HYPERLINK \l "_Toc154396867" </w:instrText>
      </w:r>
      <w:r>
        <w:fldChar w:fldCharType="separate"/>
      </w:r>
      <w:r>
        <w:rPr>
          <w:rStyle w:val="35"/>
          <w:rFonts w:hint="eastAsia"/>
          <w:color w:val="auto"/>
        </w:rPr>
        <w:t>五、开标与评标</w:t>
      </w:r>
      <w:r>
        <w:tab/>
      </w:r>
      <w:r>
        <w:fldChar w:fldCharType="begin"/>
      </w:r>
      <w:r>
        <w:instrText xml:space="preserve"> PAGEREF _Toc154396867 \h </w:instrText>
      </w:r>
      <w:r>
        <w:fldChar w:fldCharType="separate"/>
      </w:r>
      <w:r>
        <w:t>15</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"_Toc154396868" </w:instrText>
      </w:r>
      <w:r>
        <w:fldChar w:fldCharType="separate"/>
      </w:r>
      <w:r>
        <w:rPr>
          <w:rStyle w:val="35"/>
          <w:rFonts w:ascii="宋体" w:hAnsi="宋体"/>
          <w:color w:val="auto"/>
        </w:rPr>
        <w:t>21.</w:t>
      </w:r>
      <w:r>
        <w:rPr>
          <w:rFonts w:asciiTheme="minorHAnsi" w:hAnsiTheme="minorHAnsi" w:eastAsiaTheme="minorEastAsia" w:cstheme="minorBidi"/>
          <w:iCs w:val="0"/>
          <w:szCs w:val="22"/>
        </w:rPr>
        <w:tab/>
      </w:r>
      <w:r>
        <w:rPr>
          <w:rStyle w:val="35"/>
          <w:rFonts w:hint="eastAsia"/>
          <w:color w:val="auto"/>
        </w:rPr>
        <w:t>开标</w:t>
      </w:r>
      <w:r>
        <w:tab/>
      </w:r>
      <w:r>
        <w:fldChar w:fldCharType="begin"/>
      </w:r>
      <w:r>
        <w:instrText xml:space="preserve"> PAGEREF _Toc154396868 \h </w:instrText>
      </w:r>
      <w:r>
        <w:fldChar w:fldCharType="separate"/>
      </w:r>
      <w:r>
        <w:t>15</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"_Toc154396869" </w:instrText>
      </w:r>
      <w:r>
        <w:fldChar w:fldCharType="separate"/>
      </w:r>
      <w:r>
        <w:rPr>
          <w:rStyle w:val="35"/>
          <w:rFonts w:ascii="宋体" w:hAnsi="宋体"/>
          <w:color w:val="auto"/>
        </w:rPr>
        <w:t>22.</w:t>
      </w:r>
      <w:r>
        <w:rPr>
          <w:rFonts w:asciiTheme="minorHAnsi" w:hAnsiTheme="minorHAnsi" w:eastAsiaTheme="minorEastAsia" w:cstheme="minorBidi"/>
          <w:iCs w:val="0"/>
          <w:szCs w:val="22"/>
        </w:rPr>
        <w:tab/>
      </w:r>
      <w:r>
        <w:rPr>
          <w:rStyle w:val="35"/>
          <w:rFonts w:hint="eastAsia"/>
          <w:color w:val="auto"/>
        </w:rPr>
        <w:t>投标文件的有效性</w:t>
      </w:r>
      <w:r>
        <w:tab/>
      </w:r>
      <w:r>
        <w:fldChar w:fldCharType="begin"/>
      </w:r>
      <w:r>
        <w:instrText xml:space="preserve"> PAGEREF _Toc154396869 \h </w:instrText>
      </w:r>
      <w:r>
        <w:fldChar w:fldCharType="separate"/>
      </w:r>
      <w:r>
        <w:t>16</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"_Toc154396870" </w:instrText>
      </w:r>
      <w:r>
        <w:fldChar w:fldCharType="separate"/>
      </w:r>
      <w:r>
        <w:rPr>
          <w:rStyle w:val="35"/>
          <w:rFonts w:ascii="宋体" w:hAnsi="宋体"/>
          <w:color w:val="auto"/>
        </w:rPr>
        <w:t>23.</w:t>
      </w:r>
      <w:r>
        <w:rPr>
          <w:rFonts w:asciiTheme="minorHAnsi" w:hAnsiTheme="minorHAnsi" w:eastAsiaTheme="minorEastAsia" w:cstheme="minorBidi"/>
          <w:iCs w:val="0"/>
          <w:szCs w:val="22"/>
        </w:rPr>
        <w:tab/>
      </w:r>
      <w:r>
        <w:rPr>
          <w:rStyle w:val="35"/>
          <w:rFonts w:hint="eastAsia"/>
          <w:color w:val="auto"/>
        </w:rPr>
        <w:t>评标委员会与评标方法</w:t>
      </w:r>
      <w:r>
        <w:tab/>
      </w:r>
      <w:r>
        <w:fldChar w:fldCharType="begin"/>
      </w:r>
      <w:r>
        <w:instrText xml:space="preserve"> PAGEREF _Toc154396870 \h </w:instrText>
      </w:r>
      <w:r>
        <w:fldChar w:fldCharType="separate"/>
      </w:r>
      <w:r>
        <w:t>16</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"_Toc154396871" </w:instrText>
      </w:r>
      <w:r>
        <w:fldChar w:fldCharType="separate"/>
      </w:r>
      <w:r>
        <w:rPr>
          <w:rStyle w:val="35"/>
          <w:rFonts w:ascii="宋体" w:hAnsi="宋体"/>
          <w:color w:val="auto"/>
        </w:rPr>
        <w:t>24.</w:t>
      </w:r>
      <w:r>
        <w:rPr>
          <w:rFonts w:asciiTheme="minorHAnsi" w:hAnsiTheme="minorHAnsi" w:eastAsiaTheme="minorEastAsia" w:cstheme="minorBidi"/>
          <w:iCs w:val="0"/>
          <w:szCs w:val="22"/>
        </w:rPr>
        <w:tab/>
      </w:r>
      <w:r>
        <w:rPr>
          <w:rStyle w:val="35"/>
          <w:rFonts w:hint="eastAsia"/>
          <w:color w:val="auto"/>
        </w:rPr>
        <w:t>投标文件的评审</w:t>
      </w:r>
      <w:r>
        <w:tab/>
      </w:r>
      <w:r>
        <w:fldChar w:fldCharType="begin"/>
      </w:r>
      <w:r>
        <w:instrText xml:space="preserve"> PAGEREF _Toc154396871 \h </w:instrText>
      </w:r>
      <w:r>
        <w:fldChar w:fldCharType="separate"/>
      </w:r>
      <w:r>
        <w:t>17</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"_Toc154396872" </w:instrText>
      </w:r>
      <w:r>
        <w:fldChar w:fldCharType="separate"/>
      </w:r>
      <w:r>
        <w:rPr>
          <w:rStyle w:val="35"/>
          <w:rFonts w:ascii="宋体" w:hAnsi="宋体"/>
          <w:color w:val="auto"/>
        </w:rPr>
        <w:t>25.</w:t>
      </w:r>
      <w:r>
        <w:rPr>
          <w:rFonts w:asciiTheme="minorHAnsi" w:hAnsiTheme="minorHAnsi" w:eastAsiaTheme="minorEastAsia" w:cstheme="minorBidi"/>
          <w:iCs w:val="0"/>
          <w:szCs w:val="22"/>
        </w:rPr>
        <w:tab/>
      </w:r>
      <w:r>
        <w:rPr>
          <w:rStyle w:val="35"/>
          <w:rFonts w:hint="eastAsia"/>
          <w:color w:val="auto"/>
        </w:rPr>
        <w:t>纪律和保密事项</w:t>
      </w:r>
      <w:r>
        <w:tab/>
      </w:r>
      <w:r>
        <w:fldChar w:fldCharType="begin"/>
      </w:r>
      <w:r>
        <w:instrText xml:space="preserve"> PAGEREF _Toc154396872 \h </w:instrText>
      </w:r>
      <w:r>
        <w:fldChar w:fldCharType="separate"/>
      </w:r>
      <w:r>
        <w:t>22</w:t>
      </w:r>
      <w:r>
        <w:fldChar w:fldCharType="end"/>
      </w:r>
      <w:r>
        <w:fldChar w:fldCharType="end"/>
      </w:r>
    </w:p>
    <w:p>
      <w:pPr>
        <w:pStyle w:val="26"/>
        <w:tabs>
          <w:tab w:val="right" w:leader="dot" w:pos="8705"/>
        </w:tabs>
        <w:rPr>
          <w:rFonts w:asciiTheme="minorHAnsi" w:hAnsiTheme="minorHAnsi" w:cstheme="minorBidi"/>
          <w:b w:val="0"/>
          <w:smallCaps w:val="0"/>
          <w:szCs w:val="22"/>
        </w:rPr>
      </w:pPr>
      <w:r>
        <w:fldChar w:fldCharType="begin"/>
      </w:r>
      <w:r>
        <w:instrText xml:space="preserve"> HYPERLINK \l "_Toc154396873" </w:instrText>
      </w:r>
      <w:r>
        <w:fldChar w:fldCharType="separate"/>
      </w:r>
      <w:r>
        <w:rPr>
          <w:rStyle w:val="35"/>
          <w:rFonts w:hint="eastAsia"/>
          <w:color w:val="auto"/>
        </w:rPr>
        <w:t>六、授予合同</w:t>
      </w:r>
      <w:r>
        <w:tab/>
      </w:r>
      <w:r>
        <w:fldChar w:fldCharType="begin"/>
      </w:r>
      <w:r>
        <w:instrText xml:space="preserve"> PAGEREF _Toc154396873 \h </w:instrText>
      </w:r>
      <w:r>
        <w:fldChar w:fldCharType="separate"/>
      </w:r>
      <w:r>
        <w:t>22</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"_Toc154396874" </w:instrText>
      </w:r>
      <w:r>
        <w:fldChar w:fldCharType="separate"/>
      </w:r>
      <w:r>
        <w:rPr>
          <w:rStyle w:val="35"/>
          <w:rFonts w:ascii="宋体" w:hAnsi="宋体"/>
          <w:color w:val="auto"/>
        </w:rPr>
        <w:t>26.</w:t>
      </w:r>
      <w:r>
        <w:rPr>
          <w:rFonts w:asciiTheme="minorHAnsi" w:hAnsiTheme="minorHAnsi" w:eastAsiaTheme="minorEastAsia" w:cstheme="minorBidi"/>
          <w:iCs w:val="0"/>
          <w:szCs w:val="22"/>
        </w:rPr>
        <w:tab/>
      </w:r>
      <w:r>
        <w:rPr>
          <w:rStyle w:val="35"/>
          <w:rFonts w:hint="eastAsia"/>
          <w:color w:val="auto"/>
        </w:rPr>
        <w:t>中标公告及中标通知书</w:t>
      </w:r>
      <w:r>
        <w:tab/>
      </w:r>
      <w:r>
        <w:fldChar w:fldCharType="begin"/>
      </w:r>
      <w:r>
        <w:instrText xml:space="preserve"> PAGEREF _Toc154396874 \h </w:instrText>
      </w:r>
      <w:r>
        <w:fldChar w:fldCharType="separate"/>
      </w:r>
      <w:r>
        <w:t>22</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HYPERLINK \l "_Toc154396875"</w:instrText>
      </w:r>
      <w:r>
        <w:fldChar w:fldCharType="separate"/>
      </w:r>
      <w:r>
        <w:rPr>
          <w:rStyle w:val="35"/>
          <w:rFonts w:ascii="宋体" w:hAnsi="宋体"/>
          <w:color w:val="auto"/>
        </w:rPr>
        <w:t>27.</w:t>
      </w:r>
      <w:r>
        <w:rPr>
          <w:rFonts w:asciiTheme="minorHAnsi" w:hAnsiTheme="minorHAnsi" w:eastAsiaTheme="minorEastAsia" w:cstheme="minorBidi"/>
          <w:iCs w:val="0"/>
          <w:szCs w:val="22"/>
        </w:rPr>
        <w:tab/>
      </w:r>
      <w:r>
        <w:rPr>
          <w:rStyle w:val="35"/>
          <w:rFonts w:hint="eastAsia"/>
          <w:color w:val="auto"/>
        </w:rPr>
        <w:t>改造履约保证金</w:t>
      </w:r>
      <w:r>
        <w:tab/>
      </w:r>
      <w:r>
        <w:fldChar w:fldCharType="begin"/>
      </w:r>
      <w:r>
        <w:instrText xml:space="preserve"> PAGEREF _Toc154396875 \h </w:instrText>
      </w:r>
      <w:r>
        <w:fldChar w:fldCharType="separate"/>
      </w:r>
      <w:r>
        <w:t>22</w:t>
      </w:r>
      <w:r>
        <w:fldChar w:fldCharType="end"/>
      </w:r>
      <w:r>
        <w:fldChar w:fldCharType="end"/>
      </w:r>
      <w:r>
        <w:rPr>
          <w:rFonts w:hint="eastAsia"/>
        </w:rPr>
        <w:t>3</w:t>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"_Toc154396876" </w:instrText>
      </w:r>
      <w:r>
        <w:fldChar w:fldCharType="separate"/>
      </w:r>
      <w:r>
        <w:rPr>
          <w:rStyle w:val="35"/>
          <w:rFonts w:ascii="宋体" w:hAnsi="宋体"/>
          <w:color w:val="auto"/>
        </w:rPr>
        <w:t>28.</w:t>
      </w:r>
      <w:r>
        <w:rPr>
          <w:rFonts w:asciiTheme="minorHAnsi" w:hAnsiTheme="minorHAnsi" w:eastAsiaTheme="minorEastAsia" w:cstheme="minorBidi"/>
          <w:iCs w:val="0"/>
          <w:szCs w:val="22"/>
        </w:rPr>
        <w:tab/>
      </w:r>
      <w:r>
        <w:rPr>
          <w:rStyle w:val="35"/>
          <w:rFonts w:hint="eastAsia"/>
          <w:color w:val="auto"/>
        </w:rPr>
        <w:t>合同签订</w:t>
      </w:r>
      <w:r>
        <w:tab/>
      </w:r>
      <w:r>
        <w:fldChar w:fldCharType="begin"/>
      </w:r>
      <w:r>
        <w:instrText xml:space="preserve"> PAGEREF _Toc154396876 \h </w:instrText>
      </w:r>
      <w:r>
        <w:fldChar w:fldCharType="separate"/>
      </w:r>
      <w:r>
        <w:t>23</w:t>
      </w:r>
      <w:r>
        <w:fldChar w:fldCharType="end"/>
      </w:r>
      <w:r>
        <w:fldChar w:fldCharType="end"/>
      </w:r>
    </w:p>
    <w:p>
      <w:pPr>
        <w:pStyle w:val="26"/>
        <w:tabs>
          <w:tab w:val="right" w:leader="dot" w:pos="8705"/>
        </w:tabs>
        <w:rPr>
          <w:rFonts w:asciiTheme="minorHAnsi" w:hAnsiTheme="minorHAnsi" w:cstheme="minorBidi"/>
          <w:b w:val="0"/>
          <w:smallCaps w:val="0"/>
          <w:szCs w:val="22"/>
        </w:rPr>
      </w:pPr>
      <w:r>
        <w:fldChar w:fldCharType="begin"/>
      </w:r>
      <w:r>
        <w:instrText xml:space="preserve"> HYPERLINK \l "_Toc154396877" </w:instrText>
      </w:r>
      <w:r>
        <w:fldChar w:fldCharType="separate"/>
      </w:r>
      <w:r>
        <w:rPr>
          <w:rStyle w:val="35"/>
          <w:rFonts w:hint="eastAsia"/>
          <w:color w:val="auto"/>
        </w:rPr>
        <w:t>七、询问或质疑</w:t>
      </w:r>
      <w:r>
        <w:tab/>
      </w:r>
      <w:r>
        <w:fldChar w:fldCharType="begin"/>
      </w:r>
      <w:r>
        <w:instrText xml:space="preserve"> PAGEREF _Toc154396877 \h </w:instrText>
      </w:r>
      <w:r>
        <w:fldChar w:fldCharType="separate"/>
      </w:r>
      <w:r>
        <w:t>24</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"_Toc154396878" </w:instrText>
      </w:r>
      <w:r>
        <w:fldChar w:fldCharType="separate"/>
      </w:r>
      <w:r>
        <w:rPr>
          <w:rStyle w:val="35"/>
          <w:rFonts w:ascii="宋体" w:hAnsi="宋体"/>
          <w:color w:val="auto"/>
        </w:rPr>
        <w:t>29.</w:t>
      </w:r>
      <w:r>
        <w:rPr>
          <w:rFonts w:asciiTheme="minorHAnsi" w:hAnsiTheme="minorHAnsi" w:eastAsiaTheme="minorEastAsia" w:cstheme="minorBidi"/>
          <w:iCs w:val="0"/>
          <w:szCs w:val="22"/>
        </w:rPr>
        <w:tab/>
      </w:r>
      <w:r>
        <w:rPr>
          <w:rStyle w:val="35"/>
          <w:rFonts w:hint="eastAsia"/>
          <w:color w:val="auto"/>
        </w:rPr>
        <w:t>询问</w:t>
      </w:r>
      <w:r>
        <w:tab/>
      </w:r>
      <w:r>
        <w:fldChar w:fldCharType="begin"/>
      </w:r>
      <w:r>
        <w:instrText xml:space="preserve"> PAGEREF _Toc154396878 \h </w:instrText>
      </w:r>
      <w:r>
        <w:fldChar w:fldCharType="separate"/>
      </w:r>
      <w:r>
        <w:t>24</w:t>
      </w:r>
      <w:r>
        <w:fldChar w:fldCharType="end"/>
      </w:r>
      <w:r>
        <w:fldChar w:fldCharType="end"/>
      </w:r>
    </w:p>
    <w:p>
      <w:pPr>
        <w:pStyle w:val="14"/>
        <w:tabs>
          <w:tab w:val="left" w:pos="1050"/>
          <w:tab w:val="right" w:leader="dot" w:pos="8705"/>
        </w:tabs>
        <w:rPr>
          <w:rFonts w:asciiTheme="minorHAnsi" w:hAnsiTheme="minorHAnsi" w:eastAsiaTheme="minorEastAsia" w:cstheme="minorBidi"/>
          <w:iCs w:val="0"/>
          <w:szCs w:val="22"/>
        </w:rPr>
      </w:pPr>
      <w:r>
        <w:fldChar w:fldCharType="begin"/>
      </w:r>
      <w:r>
        <w:instrText xml:space="preserve"> HYPERLINK \l "_Toc154396879" </w:instrText>
      </w:r>
      <w:r>
        <w:fldChar w:fldCharType="separate"/>
      </w:r>
      <w:r>
        <w:rPr>
          <w:rStyle w:val="35"/>
          <w:rFonts w:ascii="宋体" w:hAnsi="宋体"/>
          <w:color w:val="auto"/>
        </w:rPr>
        <w:t>30.</w:t>
      </w:r>
      <w:r>
        <w:rPr>
          <w:rFonts w:asciiTheme="minorHAnsi" w:hAnsiTheme="minorHAnsi" w:eastAsiaTheme="minorEastAsia" w:cstheme="minorBidi"/>
          <w:iCs w:val="0"/>
          <w:szCs w:val="22"/>
        </w:rPr>
        <w:tab/>
      </w:r>
      <w:r>
        <w:rPr>
          <w:rStyle w:val="35"/>
          <w:rFonts w:hint="eastAsia"/>
          <w:color w:val="auto"/>
        </w:rPr>
        <w:t>质疑</w:t>
      </w:r>
      <w:r>
        <w:tab/>
      </w:r>
      <w:r>
        <w:fldChar w:fldCharType="begin"/>
      </w:r>
      <w:r>
        <w:instrText xml:space="preserve"> PAGEREF _Toc154396879 \h </w:instrText>
      </w:r>
      <w:r>
        <w:fldChar w:fldCharType="separate"/>
      </w:r>
      <w:r>
        <w:t>24</w:t>
      </w:r>
      <w:r>
        <w:fldChar w:fldCharType="end"/>
      </w:r>
      <w:r>
        <w:fldChar w:fldCharType="end"/>
      </w:r>
    </w:p>
    <w:p>
      <w:pPr>
        <w:pStyle w:val="26"/>
        <w:tabs>
          <w:tab w:val="right" w:leader="dot" w:pos="8705"/>
        </w:tabs>
        <w:rPr>
          <w:rFonts w:asciiTheme="minorHAnsi" w:hAnsiTheme="minorHAnsi" w:cstheme="minorBidi"/>
          <w:b w:val="0"/>
          <w:smallCaps w:val="0"/>
          <w:szCs w:val="22"/>
        </w:rPr>
      </w:pPr>
      <w:r>
        <w:fldChar w:fldCharType="begin"/>
      </w:r>
      <w:r>
        <w:instrText xml:space="preserve"> HYPERLINK \l "_Toc154396880" </w:instrText>
      </w:r>
      <w:r>
        <w:fldChar w:fldCharType="separate"/>
      </w:r>
      <w:r>
        <w:rPr>
          <w:rStyle w:val="35"/>
          <w:rFonts w:hint="eastAsia"/>
          <w:color w:val="auto"/>
        </w:rPr>
        <w:t>八、其他</w:t>
      </w:r>
      <w:r>
        <w:tab/>
      </w:r>
      <w:r>
        <w:fldChar w:fldCharType="begin"/>
      </w:r>
      <w:r>
        <w:instrText xml:space="preserve"> PAGEREF _Toc154396880 \h </w:instrText>
      </w:r>
      <w:r>
        <w:fldChar w:fldCharType="separate"/>
      </w:r>
      <w:r>
        <w:t>24</w:t>
      </w:r>
      <w:r>
        <w:fldChar w:fldCharType="end"/>
      </w:r>
      <w:r>
        <w:fldChar w:fldCharType="end"/>
      </w:r>
    </w:p>
    <w:p>
      <w:pPr>
        <w:pStyle w:val="14"/>
        <w:tabs>
          <w:tab w:val="left" w:pos="1050"/>
          <w:tab w:val="right" w:leader="dot" w:pos="8705"/>
        </w:tabs>
        <w:rPr>
          <w:rFonts w:asciiTheme="minorHAnsi" w:hAnsiTheme="minorHAnsi" w:cstheme="minorBidi"/>
          <w:iCs w:val="0"/>
          <w:szCs w:val="22"/>
        </w:rPr>
      </w:pPr>
      <w:r>
        <w:fldChar w:fldCharType="begin"/>
      </w:r>
      <w:r>
        <w:instrText xml:space="preserve"> HYPERLINK \l "_Toc154396881" </w:instrText>
      </w:r>
      <w:r>
        <w:fldChar w:fldCharType="separate"/>
      </w:r>
      <w:r>
        <w:rPr>
          <w:rStyle w:val="35"/>
          <w:rFonts w:ascii="宋体" w:hAnsi="宋体"/>
          <w:color w:val="auto"/>
        </w:rPr>
        <w:t>31.</w:t>
      </w:r>
      <w:r>
        <w:rPr>
          <w:rFonts w:asciiTheme="minorHAnsi" w:hAnsiTheme="minorHAnsi" w:eastAsiaTheme="minorEastAsia" w:cstheme="minorBidi"/>
          <w:iCs w:val="0"/>
          <w:szCs w:val="22"/>
        </w:rPr>
        <w:tab/>
      </w:r>
      <w:r>
        <w:rPr>
          <w:rStyle w:val="35"/>
          <w:rFonts w:hint="eastAsia"/>
          <w:color w:val="auto"/>
        </w:rPr>
        <w:t>招标文件的解释权</w:t>
      </w:r>
      <w:r>
        <w:tab/>
      </w:r>
      <w:r>
        <w:fldChar w:fldCharType="begin"/>
      </w:r>
      <w:r>
        <w:instrText xml:space="preserve"> PAGEREF _Toc154396881 \h </w:instrText>
      </w:r>
      <w:r>
        <w:fldChar w:fldCharType="separate"/>
      </w:r>
      <w:r>
        <w:t>24</w:t>
      </w:r>
      <w:r>
        <w:fldChar w:fldCharType="end"/>
      </w:r>
      <w:r>
        <w:fldChar w:fldCharType="end"/>
      </w:r>
    </w:p>
    <w:p>
      <w:pPr>
        <w:pStyle w:val="22"/>
        <w:tabs>
          <w:tab w:val="right" w:leader="dot" w:pos="8705"/>
        </w:tabs>
        <w:rPr>
          <w:rFonts w:asciiTheme="minorHAnsi" w:hAnsiTheme="minorHAnsi" w:cstheme="minorBidi"/>
          <w:b w:val="0"/>
          <w:bCs w:val="0"/>
          <w:caps w:val="0"/>
          <w:sz w:val="21"/>
          <w:szCs w:val="22"/>
        </w:rPr>
      </w:pPr>
      <w:r>
        <w:fldChar w:fldCharType="begin"/>
      </w:r>
      <w:r>
        <w:instrText xml:space="preserve"> HYPERLINK \l "_Toc154396882" </w:instrText>
      </w:r>
      <w:r>
        <w:fldChar w:fldCharType="separate"/>
      </w:r>
      <w:r>
        <w:rPr>
          <w:rStyle w:val="35"/>
          <w:rFonts w:hint="eastAsia"/>
          <w:color w:val="auto"/>
        </w:rPr>
        <w:t>第三部分</w:t>
      </w:r>
      <w:r>
        <w:rPr>
          <w:rStyle w:val="35"/>
          <w:color w:val="auto"/>
        </w:rPr>
        <w:t xml:space="preserve">  </w:t>
      </w:r>
      <w:r>
        <w:rPr>
          <w:rStyle w:val="35"/>
          <w:rFonts w:hint="eastAsia"/>
          <w:color w:val="auto"/>
        </w:rPr>
        <w:t>用户需求书</w:t>
      </w:r>
      <w:r>
        <w:tab/>
      </w:r>
      <w:r>
        <w:fldChar w:fldCharType="begin"/>
      </w:r>
      <w:r>
        <w:instrText xml:space="preserve"> PAGEREF _Toc154396882 \h </w:instrText>
      </w:r>
      <w:r>
        <w:fldChar w:fldCharType="separate"/>
      </w:r>
      <w:r>
        <w:t>25</w:t>
      </w:r>
      <w:r>
        <w:fldChar w:fldCharType="end"/>
      </w:r>
      <w:r>
        <w:fldChar w:fldCharType="end"/>
      </w:r>
    </w:p>
    <w:p>
      <w:pPr>
        <w:pStyle w:val="22"/>
        <w:tabs>
          <w:tab w:val="right" w:leader="dot" w:pos="8705"/>
        </w:tabs>
        <w:rPr>
          <w:rFonts w:asciiTheme="minorHAnsi" w:hAnsiTheme="minorHAnsi" w:cstheme="minorBidi"/>
          <w:b w:val="0"/>
          <w:bCs w:val="0"/>
          <w:caps w:val="0"/>
          <w:sz w:val="21"/>
          <w:szCs w:val="22"/>
        </w:rPr>
      </w:pPr>
      <w:r>
        <w:fldChar w:fldCharType="begin"/>
      </w:r>
      <w:r>
        <w:instrText xml:space="preserve"> HYPERLINK \l "_Toc154396883" </w:instrText>
      </w:r>
      <w:r>
        <w:fldChar w:fldCharType="separate"/>
      </w:r>
      <w:r>
        <w:rPr>
          <w:rStyle w:val="35"/>
          <w:rFonts w:hint="eastAsia"/>
          <w:color w:val="auto"/>
        </w:rPr>
        <w:t>第四部分</w:t>
      </w:r>
      <w:r>
        <w:rPr>
          <w:rStyle w:val="35"/>
          <w:color w:val="auto"/>
        </w:rPr>
        <w:t xml:space="preserve">  </w:t>
      </w:r>
      <w:r>
        <w:rPr>
          <w:rStyle w:val="35"/>
          <w:rFonts w:hint="eastAsia"/>
          <w:color w:val="auto"/>
        </w:rPr>
        <w:t>合同文本</w:t>
      </w:r>
      <w:r>
        <w:tab/>
      </w:r>
      <w:r>
        <w:rPr>
          <w:rFonts w:hint="eastAsia"/>
        </w:rPr>
        <w:t>3</w:t>
      </w:r>
      <w:r>
        <w:rPr>
          <w:rFonts w:hint="eastAsia"/>
        </w:rPr>
        <w:fldChar w:fldCharType="end"/>
      </w:r>
      <w:r>
        <w:rPr>
          <w:rFonts w:hint="eastAsia"/>
        </w:rPr>
        <w:t>5</w:t>
      </w:r>
    </w:p>
    <w:p>
      <w:pPr>
        <w:pStyle w:val="22"/>
        <w:tabs>
          <w:tab w:val="right" w:leader="dot" w:pos="8705"/>
        </w:tabs>
        <w:rPr>
          <w:rFonts w:asciiTheme="minorHAnsi" w:hAnsiTheme="minorHAnsi" w:cstheme="minorBidi"/>
          <w:b w:val="0"/>
          <w:bCs w:val="0"/>
          <w:caps w:val="0"/>
          <w:sz w:val="21"/>
          <w:szCs w:val="22"/>
        </w:rPr>
      </w:pPr>
      <w:r>
        <w:fldChar w:fldCharType="begin"/>
      </w:r>
      <w:r>
        <w:instrText xml:space="preserve"> HYPERLINK \l "_Toc154396884" </w:instrText>
      </w:r>
      <w:r>
        <w:fldChar w:fldCharType="separate"/>
      </w:r>
      <w:r>
        <w:rPr>
          <w:rStyle w:val="35"/>
          <w:rFonts w:hint="eastAsia"/>
          <w:color w:val="auto"/>
        </w:rPr>
        <w:t>第五部分</w:t>
      </w:r>
      <w:r>
        <w:rPr>
          <w:rStyle w:val="35"/>
          <w:color w:val="auto"/>
        </w:rPr>
        <w:t xml:space="preserve">  </w:t>
      </w:r>
      <w:r>
        <w:rPr>
          <w:rStyle w:val="35"/>
          <w:rFonts w:hint="eastAsia"/>
          <w:color w:val="auto"/>
        </w:rPr>
        <w:t>投标文件格式</w:t>
      </w:r>
      <w:r>
        <w:tab/>
      </w:r>
      <w:r>
        <w:rPr>
          <w:rFonts w:hint="eastAsia"/>
        </w:rPr>
        <w:t>4</w:t>
      </w:r>
      <w:r>
        <w:rPr>
          <w:rFonts w:hint="eastAsia"/>
        </w:rPr>
        <w:fldChar w:fldCharType="end"/>
      </w:r>
      <w:r>
        <w:rPr>
          <w:rFonts w:hint="eastAsia"/>
        </w:rPr>
        <w:t>9</w:t>
      </w:r>
    </w:p>
    <w:p>
      <w:pPr>
        <w:pStyle w:val="14"/>
        <w:tabs>
          <w:tab w:val="right" w:leader="dot" w:pos="8705"/>
        </w:tabs>
        <w:rPr>
          <w:rFonts w:asciiTheme="minorHAnsi" w:hAnsiTheme="minorHAnsi" w:cstheme="minorBidi"/>
          <w:iCs w:val="0"/>
          <w:szCs w:val="22"/>
        </w:rPr>
      </w:pPr>
      <w:r>
        <w:fldChar w:fldCharType="begin"/>
      </w:r>
      <w:r>
        <w:instrText xml:space="preserve"> HYPERLINK \l "_Toc154396885" </w:instrText>
      </w:r>
      <w:r>
        <w:fldChar w:fldCharType="separate"/>
      </w:r>
      <w:r>
        <w:rPr>
          <w:rStyle w:val="35"/>
          <w:rFonts w:hint="eastAsia" w:ascii="宋体" w:hAnsi="宋体"/>
          <w:color w:val="auto"/>
        </w:rPr>
        <w:t>一、</w:t>
      </w:r>
      <w:r>
        <w:rPr>
          <w:rStyle w:val="35"/>
          <w:rFonts w:hint="eastAsia" w:ascii="宋体" w:hAnsi="宋体"/>
          <w:bCs/>
          <w:color w:val="auto"/>
        </w:rPr>
        <w:t>报价文件格式</w:t>
      </w:r>
      <w:r>
        <w:tab/>
      </w:r>
      <w:r>
        <w:rPr>
          <w:rFonts w:hint="eastAsia"/>
        </w:rPr>
        <w:t>5</w:t>
      </w:r>
      <w:r>
        <w:rPr>
          <w:rFonts w:hint="eastAsia"/>
        </w:rPr>
        <w:fldChar w:fldCharType="end"/>
      </w:r>
      <w:r>
        <w:rPr>
          <w:rFonts w:hint="eastAsia"/>
        </w:rPr>
        <w:t>0</w:t>
      </w:r>
    </w:p>
    <w:p>
      <w:pPr>
        <w:pStyle w:val="14"/>
        <w:tabs>
          <w:tab w:val="right" w:leader="dot" w:pos="8705"/>
        </w:tabs>
        <w:rPr>
          <w:rFonts w:asciiTheme="minorHAnsi" w:hAnsiTheme="minorHAnsi" w:cstheme="minorBidi"/>
          <w:iCs w:val="0"/>
          <w:szCs w:val="22"/>
        </w:rPr>
      </w:pPr>
      <w:r>
        <w:fldChar w:fldCharType="begin"/>
      </w:r>
      <w:r>
        <w:instrText xml:space="preserve"> HYPERLINK \l "_Toc154396886" </w:instrText>
      </w:r>
      <w:r>
        <w:fldChar w:fldCharType="separate"/>
      </w:r>
      <w:r>
        <w:rPr>
          <w:rStyle w:val="35"/>
          <w:color w:val="auto"/>
        </w:rPr>
        <w:t xml:space="preserve">1. </w:t>
      </w:r>
      <w:r>
        <w:rPr>
          <w:rStyle w:val="35"/>
          <w:rFonts w:hint="eastAsia"/>
          <w:color w:val="auto"/>
        </w:rPr>
        <w:t>报价总表格式</w:t>
      </w:r>
      <w:r>
        <w:tab/>
      </w:r>
      <w:r>
        <w:rPr>
          <w:rFonts w:hint="eastAsia"/>
        </w:rPr>
        <w:t>5</w:t>
      </w:r>
      <w:r>
        <w:rPr>
          <w:rFonts w:hint="eastAsia"/>
        </w:rPr>
        <w:fldChar w:fldCharType="end"/>
      </w:r>
      <w:r>
        <w:rPr>
          <w:rFonts w:hint="eastAsia"/>
        </w:rPr>
        <w:t>1</w:t>
      </w:r>
    </w:p>
    <w:p>
      <w:pPr>
        <w:pStyle w:val="14"/>
        <w:tabs>
          <w:tab w:val="right" w:leader="dot" w:pos="8705"/>
        </w:tabs>
        <w:rPr>
          <w:rFonts w:asciiTheme="minorHAnsi" w:hAnsiTheme="minorHAnsi" w:cstheme="minorBidi"/>
          <w:iCs w:val="0"/>
          <w:szCs w:val="22"/>
        </w:rPr>
      </w:pPr>
      <w:r>
        <w:fldChar w:fldCharType="begin"/>
      </w:r>
      <w:r>
        <w:instrText xml:space="preserve"> HYPERLINK \l "_Toc154396887" </w:instrText>
      </w:r>
      <w:r>
        <w:fldChar w:fldCharType="separate"/>
      </w:r>
      <w:r>
        <w:rPr>
          <w:rStyle w:val="35"/>
          <w:rFonts w:hint="eastAsia" w:ascii="宋体" w:hAnsi="宋体"/>
          <w:color w:val="auto"/>
        </w:rPr>
        <w:t>二、商务技术文件格式</w:t>
      </w:r>
      <w:r>
        <w:tab/>
      </w:r>
      <w:r>
        <w:rPr>
          <w:rFonts w:hint="eastAsia"/>
        </w:rPr>
        <w:t>5</w:t>
      </w:r>
      <w:r>
        <w:rPr>
          <w:rFonts w:hint="eastAsia"/>
        </w:rPr>
        <w:fldChar w:fldCharType="end"/>
      </w:r>
      <w:r>
        <w:rPr>
          <w:rFonts w:hint="eastAsia"/>
        </w:rPr>
        <w:t>2</w:t>
      </w:r>
    </w:p>
    <w:p>
      <w:pPr>
        <w:pStyle w:val="14"/>
        <w:tabs>
          <w:tab w:val="right" w:leader="dot" w:pos="8705"/>
        </w:tabs>
        <w:rPr>
          <w:rFonts w:asciiTheme="minorHAnsi" w:hAnsiTheme="minorHAnsi" w:cstheme="minorBidi"/>
          <w:iCs w:val="0"/>
          <w:szCs w:val="22"/>
        </w:rPr>
      </w:pPr>
      <w:r>
        <w:fldChar w:fldCharType="begin"/>
      </w:r>
      <w:r>
        <w:instrText xml:space="preserve"> HYPERLINK \l "_Toc154396888" </w:instrText>
      </w:r>
      <w:r>
        <w:fldChar w:fldCharType="separate"/>
      </w:r>
      <w:r>
        <w:rPr>
          <w:rStyle w:val="35"/>
          <w:rFonts w:hint="eastAsia"/>
          <w:color w:val="auto"/>
        </w:rPr>
        <w:t>三、唱标信封</w:t>
      </w:r>
      <w:r>
        <w:tab/>
      </w:r>
      <w:r>
        <w:rPr>
          <w:rFonts w:hint="eastAsia"/>
        </w:rPr>
        <w:t>69</w:t>
      </w:r>
      <w:r>
        <w:rPr>
          <w:rFonts w:hint="eastAsia"/>
        </w:rPr>
        <w:fldChar w:fldCharType="end"/>
      </w:r>
    </w:p>
    <w:p>
      <w:pPr>
        <w:pStyle w:val="14"/>
        <w:tabs>
          <w:tab w:val="right" w:leader="dot" w:pos="8705"/>
        </w:tabs>
        <w:rPr>
          <w:rFonts w:asciiTheme="minorHAnsi" w:hAnsiTheme="minorHAnsi" w:cstheme="minorBidi"/>
          <w:iCs w:val="0"/>
          <w:szCs w:val="22"/>
        </w:rPr>
      </w:pPr>
      <w:r>
        <w:fldChar w:fldCharType="begin"/>
      </w:r>
      <w:r>
        <w:instrText xml:space="preserve"> HYPERLINK \l "_Toc154396889" </w:instrText>
      </w:r>
      <w:r>
        <w:fldChar w:fldCharType="separate"/>
      </w:r>
      <w:r>
        <w:rPr>
          <w:rStyle w:val="35"/>
          <w:rFonts w:hint="eastAsia"/>
          <w:color w:val="auto"/>
        </w:rPr>
        <w:t>四、投标保证金</w:t>
      </w:r>
      <w:r>
        <w:tab/>
      </w:r>
      <w:r>
        <w:rPr>
          <w:rFonts w:hint="eastAsia"/>
        </w:rPr>
        <w:t>7</w:t>
      </w:r>
      <w:r>
        <w:rPr>
          <w:rFonts w:hint="eastAsia"/>
        </w:rPr>
        <w:fldChar w:fldCharType="end"/>
      </w:r>
      <w:r>
        <w:rPr>
          <w:rFonts w:hint="eastAsia"/>
        </w:rPr>
        <w:t>0</w:t>
      </w:r>
    </w:p>
    <w:p>
      <w:pPr>
        <w:pStyle w:val="14"/>
        <w:tabs>
          <w:tab w:val="right" w:leader="dot" w:pos="8705"/>
        </w:tabs>
        <w:rPr>
          <w:rFonts w:asciiTheme="minorHAnsi" w:hAnsiTheme="minorHAnsi" w:cstheme="minorBidi"/>
          <w:iCs w:val="0"/>
          <w:szCs w:val="22"/>
        </w:rPr>
      </w:pPr>
      <w:r>
        <w:fldChar w:fldCharType="begin"/>
      </w:r>
      <w:r>
        <w:instrText xml:space="preserve"> HYPERLINK \l "_Toc154396890" </w:instrText>
      </w:r>
      <w:r>
        <w:fldChar w:fldCharType="separate"/>
      </w:r>
      <w:r>
        <w:rPr>
          <w:rStyle w:val="35"/>
          <w:rFonts w:hint="eastAsia"/>
          <w:color w:val="auto"/>
        </w:rPr>
        <w:t>五、询问函、质疑函格式</w:t>
      </w:r>
      <w:r>
        <w:tab/>
      </w:r>
      <w:r>
        <w:fldChar w:fldCharType="end"/>
      </w:r>
      <w:r>
        <w:rPr>
          <w:rFonts w:hint="eastAsia"/>
        </w:rPr>
        <w:t>71</w:t>
      </w:r>
    </w:p>
    <w:p>
      <w:pPr>
        <w:pStyle w:val="14"/>
        <w:tabs>
          <w:tab w:val="right" w:leader="dot" w:pos="8705"/>
        </w:tabs>
        <w:rPr>
          <w:rFonts w:asciiTheme="minorHAnsi" w:hAnsiTheme="minorHAnsi" w:cstheme="minorBidi"/>
          <w:iCs w:val="0"/>
          <w:szCs w:val="22"/>
        </w:rPr>
      </w:pPr>
    </w:p>
    <w:p>
      <w:r>
        <w:rPr>
          <w:bCs/>
          <w:caps/>
        </w:rPr>
        <w:fldChar w:fldCharType="end"/>
      </w:r>
    </w:p>
    <w:p/>
    <w:p/>
    <w:p/>
    <w:p/>
    <w:p/>
    <w:p/>
    <w:p/>
    <w:p/>
    <w:p/>
    <w:p/>
    <w:p/>
    <w:p/>
    <w:p/>
    <w:p/>
    <w:p/>
    <w:p/>
    <w:p/>
    <w:p/>
    <w:p/>
    <w:p/>
    <w:p/>
    <w:p/>
    <w:p/>
    <w:p/>
    <w:p/>
    <w:p/>
    <w:p/>
    <w:p/>
    <w:p/>
    <w:p/>
    <w:p/>
    <w:p/>
    <w:p/>
    <w:p/>
    <w:p/>
    <w:p/>
    <w:p/>
    <w:p/>
    <w:p/>
    <w:p/>
    <w:p/>
    <w:p/>
    <w:p/>
    <w:p/>
    <w:p/>
    <w:p/>
    <w:p/>
    <w:p/>
    <w:p/>
    <w:p/>
    <w:p/>
    <w:p/>
    <w:p/>
    <w:p>
      <w:pPr>
        <w:pStyle w:val="2"/>
      </w:pPr>
      <w:bookmarkStart w:id="2" w:name="_Toc154396839"/>
      <w:bookmarkStart w:id="3" w:name="_Toc382049087"/>
      <w:r>
        <w:rPr>
          <w:rFonts w:hint="eastAsia"/>
        </w:rPr>
        <w:t>第一部分</w:t>
      </w:r>
      <w:r>
        <w:t xml:space="preserve">  </w:t>
      </w:r>
      <w:r>
        <w:rPr>
          <w:rFonts w:hint="eastAsia"/>
        </w:rPr>
        <w:t>投标邀请</w:t>
      </w:r>
      <w:bookmarkEnd w:id="2"/>
      <w:bookmarkEnd w:id="3"/>
    </w:p>
    <w:p/>
    <w:p/>
    <w:p/>
    <w:p/>
    <w:p/>
    <w:p/>
    <w:p/>
    <w:p/>
    <w:p/>
    <w:p/>
    <w:p/>
    <w:p/>
    <w:p/>
    <w:p/>
    <w:p/>
    <w:p/>
    <w:p/>
    <w:p/>
    <w:p/>
    <w:p/>
    <w:p/>
    <w:p/>
    <w:p/>
    <w:p/>
    <w:p>
      <w:pPr>
        <w:pStyle w:val="3"/>
      </w:pPr>
      <w:bookmarkStart w:id="4" w:name="_Toc303084242"/>
      <w:bookmarkStart w:id="5" w:name="_Toc298847170"/>
      <w:bookmarkStart w:id="6" w:name="_Toc208661934"/>
      <w:bookmarkStart w:id="7" w:name="_Toc382049088"/>
      <w:r>
        <w:rPr>
          <w:rFonts w:hint="eastAsia"/>
        </w:rPr>
        <w:br w:type="page"/>
      </w:r>
      <w:bookmarkStart w:id="8" w:name="_Toc154396840"/>
      <w:r>
        <w:rPr>
          <w:rFonts w:hint="eastAsia"/>
        </w:rPr>
        <w:t>一、</w:t>
      </w:r>
      <w:bookmarkEnd w:id="4"/>
      <w:bookmarkEnd w:id="5"/>
      <w:bookmarkEnd w:id="6"/>
      <w:r>
        <w:rPr>
          <w:rFonts w:hint="eastAsia"/>
        </w:rPr>
        <w:t>投标邀请函</w:t>
      </w:r>
      <w:bookmarkEnd w:id="7"/>
      <w:bookmarkEnd w:id="8"/>
    </w:p>
    <w:p>
      <w:pPr>
        <w:spacing w:line="360" w:lineRule="auto"/>
        <w:jc w:val="left"/>
        <w:rPr>
          <w:rFonts w:ascii="宋体"/>
          <w:sz w:val="22"/>
          <w:szCs w:val="22"/>
        </w:rPr>
      </w:pPr>
      <w:r>
        <w:rPr>
          <w:rFonts w:hint="eastAsia" w:ascii="宋体"/>
          <w:sz w:val="22"/>
          <w:szCs w:val="22"/>
        </w:rPr>
        <w:t xml:space="preserve">    东莞市莞城招投标服务所（以下简称“招标代理机构”）受东莞市莞城公用事业服务中心（以下简称“招标人”）的委托，现就东莞市人民公园晓湖和小山荫运营项目进行国内公开招标，欢迎有实施能力和资质的国内投标人参加投标。</w:t>
      </w:r>
    </w:p>
    <w:p>
      <w:pPr>
        <w:pStyle w:val="66"/>
        <w:numPr>
          <w:ilvl w:val="0"/>
          <w:numId w:val="4"/>
        </w:numPr>
        <w:spacing w:line="700" w:lineRule="exact"/>
        <w:ind w:firstLineChars="0"/>
        <w:rPr>
          <w:rFonts w:ascii="宋体" w:eastAsia="宋体"/>
          <w:b/>
          <w:sz w:val="22"/>
          <w:szCs w:val="22"/>
        </w:rPr>
      </w:pPr>
      <w:r>
        <w:rPr>
          <w:rFonts w:hint="eastAsia" w:ascii="宋体" w:eastAsia="宋体"/>
          <w:b/>
          <w:sz w:val="22"/>
          <w:szCs w:val="22"/>
        </w:rPr>
        <w:t>招标项目的名称、内容、用途、数量、简要技术要求</w:t>
      </w:r>
    </w:p>
    <w:p>
      <w:pPr>
        <w:pStyle w:val="66"/>
        <w:numPr>
          <w:ilvl w:val="0"/>
          <w:numId w:val="5"/>
        </w:numPr>
        <w:spacing w:line="380" w:lineRule="exact"/>
        <w:ind w:left="357" w:hanging="357" w:firstLineChars="0"/>
        <w:rPr>
          <w:rFonts w:ascii="宋体" w:hAnsi="Times New Roman" w:eastAsia="宋体"/>
          <w:sz w:val="22"/>
          <w:szCs w:val="22"/>
        </w:rPr>
      </w:pPr>
      <w:r>
        <w:rPr>
          <w:rFonts w:hint="eastAsia" w:ascii="宋体" w:eastAsia="宋体"/>
          <w:b/>
          <w:sz w:val="22"/>
          <w:szCs w:val="22"/>
        </w:rPr>
        <w:t>项目名称：</w:t>
      </w:r>
      <w:r>
        <w:rPr>
          <w:rFonts w:hint="eastAsia" w:ascii="宋体" w:hAnsi="Times New Roman" w:eastAsia="宋体"/>
          <w:sz w:val="22"/>
          <w:szCs w:val="22"/>
        </w:rPr>
        <w:t>东莞市人民公园晓湖和小山荫运营项目</w:t>
      </w:r>
    </w:p>
    <w:p>
      <w:pPr>
        <w:pStyle w:val="66"/>
        <w:numPr>
          <w:ilvl w:val="0"/>
          <w:numId w:val="5"/>
        </w:numPr>
        <w:spacing w:line="380" w:lineRule="exact"/>
        <w:ind w:left="357" w:hanging="357" w:firstLineChars="0"/>
        <w:rPr>
          <w:rFonts w:ascii="宋体" w:hAnsi="Times New Roman" w:eastAsia="宋体"/>
          <w:sz w:val="22"/>
          <w:szCs w:val="22"/>
        </w:rPr>
      </w:pPr>
      <w:r>
        <w:rPr>
          <w:rFonts w:hint="eastAsia" w:ascii="宋体" w:eastAsia="宋体"/>
          <w:b/>
          <w:sz w:val="22"/>
          <w:szCs w:val="22"/>
        </w:rPr>
        <w:t>招标编号：</w:t>
      </w:r>
      <w:r>
        <w:rPr>
          <w:rFonts w:ascii="宋体" w:hAnsi="Times New Roman" w:eastAsia="宋体"/>
          <w:sz w:val="22"/>
          <w:szCs w:val="22"/>
        </w:rPr>
        <w:t>GCZTB-202</w:t>
      </w:r>
      <w:r>
        <w:rPr>
          <w:rFonts w:hint="eastAsia" w:ascii="宋体" w:hAnsi="Times New Roman" w:eastAsia="宋体"/>
          <w:sz w:val="22"/>
          <w:szCs w:val="22"/>
        </w:rPr>
        <w:t>401</w:t>
      </w:r>
    </w:p>
    <w:p>
      <w:pPr>
        <w:pStyle w:val="66"/>
        <w:numPr>
          <w:ilvl w:val="0"/>
          <w:numId w:val="5"/>
        </w:numPr>
        <w:spacing w:line="380" w:lineRule="exact"/>
        <w:ind w:left="357" w:hanging="357" w:firstLineChars="0"/>
        <w:rPr>
          <w:rFonts w:ascii="宋体" w:eastAsia="宋体"/>
          <w:sz w:val="22"/>
          <w:szCs w:val="22"/>
        </w:rPr>
      </w:pPr>
      <w:r>
        <w:rPr>
          <w:rFonts w:hint="eastAsia" w:ascii="宋体" w:eastAsia="宋体"/>
          <w:b/>
          <w:sz w:val="22"/>
          <w:szCs w:val="22"/>
        </w:rPr>
        <w:t>项目内容：</w:t>
      </w:r>
    </w:p>
    <w:tbl>
      <w:tblPr>
        <w:tblStyle w:val="3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3"/>
        <w:gridCol w:w="2235"/>
        <w:gridCol w:w="2924"/>
        <w:gridCol w:w="1440"/>
        <w:gridCol w:w="1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743" w:type="dxa"/>
            <w:vAlign w:val="center"/>
          </w:tcPr>
          <w:p>
            <w:pPr>
              <w:pStyle w:val="66"/>
              <w:spacing w:line="240" w:lineRule="auto"/>
              <w:ind w:firstLine="0" w:firstLineChars="0"/>
              <w:jc w:val="center"/>
              <w:rPr>
                <w:sz w:val="22"/>
                <w:szCs w:val="22"/>
              </w:rPr>
            </w:pPr>
            <w:r>
              <w:rPr>
                <w:rFonts w:hint="eastAsia" w:ascii="宋体" w:eastAsia="宋体"/>
                <w:b/>
                <w:sz w:val="22"/>
                <w:szCs w:val="22"/>
              </w:rPr>
              <w:t>包号</w:t>
            </w:r>
          </w:p>
        </w:tc>
        <w:tc>
          <w:tcPr>
            <w:tcW w:w="2235" w:type="dxa"/>
            <w:vAlign w:val="center"/>
          </w:tcPr>
          <w:p>
            <w:pPr>
              <w:pStyle w:val="66"/>
              <w:spacing w:line="240" w:lineRule="auto"/>
              <w:ind w:firstLine="0" w:firstLineChars="0"/>
              <w:jc w:val="center"/>
              <w:rPr>
                <w:rFonts w:ascii="宋体" w:eastAsia="宋体"/>
                <w:b/>
                <w:sz w:val="22"/>
                <w:szCs w:val="22"/>
              </w:rPr>
            </w:pPr>
            <w:r>
              <w:rPr>
                <w:rFonts w:hint="eastAsia" w:ascii="宋体" w:eastAsia="宋体" w:cs="宋体"/>
                <w:b/>
                <w:bCs/>
                <w:kern w:val="0"/>
                <w:sz w:val="22"/>
                <w:szCs w:val="22"/>
              </w:rPr>
              <w:t>招标项目</w:t>
            </w:r>
            <w:r>
              <w:rPr>
                <w:rFonts w:ascii="宋体" w:eastAsia="宋体" w:cs="宋体"/>
                <w:b/>
                <w:bCs/>
                <w:kern w:val="0"/>
                <w:sz w:val="22"/>
                <w:szCs w:val="22"/>
              </w:rPr>
              <w:t>(</w:t>
            </w:r>
            <w:r>
              <w:rPr>
                <w:rFonts w:hint="eastAsia" w:ascii="宋体" w:eastAsia="宋体" w:cs="宋体"/>
                <w:b/>
                <w:bCs/>
                <w:kern w:val="0"/>
                <w:sz w:val="22"/>
                <w:szCs w:val="22"/>
              </w:rPr>
              <w:t>品目</w:t>
            </w:r>
            <w:r>
              <w:rPr>
                <w:rFonts w:ascii="宋体" w:eastAsia="宋体" w:cs="宋体"/>
                <w:b/>
                <w:bCs/>
                <w:kern w:val="0"/>
                <w:sz w:val="22"/>
                <w:szCs w:val="22"/>
              </w:rPr>
              <w:t>)</w:t>
            </w:r>
            <w:r>
              <w:rPr>
                <w:rFonts w:hint="eastAsia" w:ascii="宋体" w:eastAsia="宋体" w:cs="宋体"/>
                <w:b/>
                <w:bCs/>
                <w:kern w:val="0"/>
                <w:sz w:val="22"/>
                <w:szCs w:val="22"/>
              </w:rPr>
              <w:t>名称</w:t>
            </w:r>
          </w:p>
        </w:tc>
        <w:tc>
          <w:tcPr>
            <w:tcW w:w="2924" w:type="dxa"/>
            <w:vAlign w:val="center"/>
          </w:tcPr>
          <w:p>
            <w:pPr>
              <w:pStyle w:val="66"/>
              <w:spacing w:line="240" w:lineRule="auto"/>
              <w:ind w:firstLine="0" w:firstLineChars="0"/>
              <w:jc w:val="center"/>
              <w:rPr>
                <w:rFonts w:ascii="宋体" w:eastAsia="宋体"/>
                <w:b/>
                <w:sz w:val="22"/>
                <w:szCs w:val="22"/>
              </w:rPr>
            </w:pPr>
            <w:r>
              <w:rPr>
                <w:rFonts w:hint="eastAsia" w:ascii="宋体" w:eastAsia="宋体" w:cs="宋体"/>
                <w:b/>
                <w:bCs/>
                <w:kern w:val="0"/>
                <w:sz w:val="22"/>
                <w:szCs w:val="22"/>
              </w:rPr>
              <w:t>运营管理期</w:t>
            </w:r>
          </w:p>
        </w:tc>
        <w:tc>
          <w:tcPr>
            <w:tcW w:w="1440" w:type="dxa"/>
            <w:vAlign w:val="center"/>
          </w:tcPr>
          <w:p>
            <w:pPr>
              <w:pStyle w:val="66"/>
              <w:spacing w:line="240" w:lineRule="auto"/>
              <w:ind w:firstLine="0" w:firstLineChars="0"/>
              <w:jc w:val="center"/>
              <w:rPr>
                <w:rFonts w:ascii="宋体" w:eastAsia="宋体"/>
                <w:b/>
                <w:sz w:val="22"/>
                <w:szCs w:val="22"/>
              </w:rPr>
            </w:pPr>
            <w:r>
              <w:rPr>
                <w:rFonts w:hint="eastAsia" w:ascii="宋体" w:eastAsia="宋体"/>
                <w:b/>
                <w:sz w:val="22"/>
                <w:szCs w:val="22"/>
              </w:rPr>
              <w:t>招标内容</w:t>
            </w:r>
          </w:p>
        </w:tc>
        <w:tc>
          <w:tcPr>
            <w:tcW w:w="1252" w:type="dxa"/>
            <w:vAlign w:val="center"/>
          </w:tcPr>
          <w:p>
            <w:pPr>
              <w:pStyle w:val="66"/>
              <w:spacing w:line="240" w:lineRule="auto"/>
              <w:ind w:firstLine="0" w:firstLineChars="0"/>
              <w:jc w:val="center"/>
              <w:rPr>
                <w:rFonts w:ascii="宋体" w:eastAsia="宋体"/>
                <w:b/>
                <w:sz w:val="22"/>
                <w:szCs w:val="22"/>
              </w:rPr>
            </w:pPr>
            <w:r>
              <w:rPr>
                <w:rFonts w:hint="eastAsia" w:ascii="宋体" w:eastAsia="宋体"/>
                <w:b/>
                <w:sz w:val="22"/>
                <w:szCs w:val="22"/>
              </w:rPr>
              <w:t>服务地点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5" w:hRule="atLeast"/>
          <w:jc w:val="center"/>
        </w:trPr>
        <w:tc>
          <w:tcPr>
            <w:tcW w:w="743" w:type="dxa"/>
            <w:vAlign w:val="center"/>
          </w:tcPr>
          <w:p>
            <w:pPr>
              <w:widowControl/>
              <w:jc w:val="center"/>
              <w:rPr>
                <w:rFonts w:ascii="宋体" w:cs="宋体"/>
                <w:sz w:val="22"/>
                <w:szCs w:val="22"/>
              </w:rPr>
            </w:pPr>
            <w:r>
              <w:rPr>
                <w:rFonts w:hint="eastAsia" w:ascii="宋体" w:hAnsi="宋体" w:cs="宋体"/>
                <w:sz w:val="22"/>
                <w:szCs w:val="22"/>
              </w:rPr>
              <w:t>1</w:t>
            </w:r>
          </w:p>
        </w:tc>
        <w:tc>
          <w:tcPr>
            <w:tcW w:w="2235" w:type="dxa"/>
            <w:vAlign w:val="center"/>
          </w:tcPr>
          <w:p>
            <w:pPr>
              <w:widowControl/>
              <w:rPr>
                <w:rFonts w:ascii="宋体" w:cs="宋体"/>
                <w:sz w:val="22"/>
                <w:szCs w:val="22"/>
              </w:rPr>
            </w:pPr>
            <w:r>
              <w:rPr>
                <w:rFonts w:hint="eastAsia" w:ascii="宋体"/>
                <w:sz w:val="22"/>
                <w:szCs w:val="22"/>
              </w:rPr>
              <w:t>东莞市人民公园晓湖和小山荫运营项目</w:t>
            </w:r>
          </w:p>
        </w:tc>
        <w:tc>
          <w:tcPr>
            <w:tcW w:w="2924" w:type="dxa"/>
            <w:vAlign w:val="center"/>
          </w:tcPr>
          <w:p>
            <w:pPr>
              <w:widowControl/>
              <w:ind w:right="-25" w:rightChars="-12"/>
              <w:textAlignment w:val="bottom"/>
              <w:rPr>
                <w:rFonts w:ascii="宋体"/>
                <w:sz w:val="22"/>
                <w:szCs w:val="22"/>
              </w:rPr>
            </w:pPr>
            <w:r>
              <w:rPr>
                <w:rFonts w:hint="eastAsia" w:ascii="宋体"/>
                <w:sz w:val="22"/>
                <w:szCs w:val="22"/>
              </w:rPr>
              <w:t>签订合同之日起10年，前6个月为免租期。</w:t>
            </w:r>
          </w:p>
        </w:tc>
        <w:tc>
          <w:tcPr>
            <w:tcW w:w="1440" w:type="dxa"/>
            <w:vAlign w:val="center"/>
          </w:tcPr>
          <w:p>
            <w:pPr>
              <w:rPr>
                <w:rFonts w:ascii="宋体"/>
                <w:sz w:val="22"/>
                <w:szCs w:val="22"/>
              </w:rPr>
            </w:pPr>
            <w:r>
              <w:rPr>
                <w:rFonts w:hint="eastAsia" w:ascii="宋体"/>
                <w:sz w:val="22"/>
                <w:szCs w:val="22"/>
              </w:rPr>
              <w:t>详见招标文件第三部分用户需求书</w:t>
            </w:r>
          </w:p>
        </w:tc>
        <w:tc>
          <w:tcPr>
            <w:tcW w:w="1252" w:type="dxa"/>
            <w:vAlign w:val="center"/>
          </w:tcPr>
          <w:p>
            <w:pPr>
              <w:widowControl/>
              <w:textAlignment w:val="bottom"/>
              <w:rPr>
                <w:rFonts w:ascii="宋体"/>
                <w:sz w:val="22"/>
                <w:szCs w:val="22"/>
              </w:rPr>
            </w:pPr>
            <w:r>
              <w:rPr>
                <w:rFonts w:hint="eastAsia" w:ascii="宋体" w:hAnsi="宋体" w:cs="宋体"/>
                <w:sz w:val="22"/>
                <w:szCs w:val="22"/>
              </w:rPr>
              <w:t>招标人指定的地点</w:t>
            </w:r>
          </w:p>
        </w:tc>
      </w:tr>
    </w:tbl>
    <w:p>
      <w:pPr>
        <w:pStyle w:val="66"/>
        <w:numPr>
          <w:ilvl w:val="0"/>
          <w:numId w:val="4"/>
        </w:numPr>
        <w:spacing w:line="700" w:lineRule="exact"/>
        <w:ind w:firstLineChars="0"/>
        <w:rPr>
          <w:rFonts w:ascii="宋体" w:eastAsia="宋体"/>
          <w:b/>
          <w:sz w:val="22"/>
          <w:szCs w:val="22"/>
        </w:rPr>
      </w:pPr>
      <w:r>
        <w:rPr>
          <w:rFonts w:hint="eastAsia" w:ascii="宋体" w:eastAsia="宋体"/>
          <w:b/>
          <w:sz w:val="22"/>
          <w:szCs w:val="22"/>
        </w:rPr>
        <w:t>投标人资格要求</w:t>
      </w:r>
    </w:p>
    <w:p>
      <w:pPr>
        <w:pStyle w:val="66"/>
        <w:numPr>
          <w:ilvl w:val="0"/>
          <w:numId w:val="6"/>
        </w:numPr>
        <w:spacing w:line="380" w:lineRule="exact"/>
        <w:ind w:left="357" w:hanging="357" w:firstLineChars="0"/>
        <w:rPr>
          <w:rFonts w:ascii="宋体" w:eastAsia="宋体"/>
          <w:sz w:val="22"/>
          <w:szCs w:val="22"/>
        </w:rPr>
      </w:pPr>
      <w:r>
        <w:rPr>
          <w:rFonts w:hint="eastAsia" w:ascii="宋体" w:eastAsia="宋体"/>
          <w:sz w:val="22"/>
          <w:szCs w:val="22"/>
        </w:rPr>
        <w:t>投标人应具备《中华人民共和国政府采购法》第二十二条规定,并提供以下证明资料：</w:t>
      </w:r>
    </w:p>
    <w:p>
      <w:pPr>
        <w:pStyle w:val="66"/>
        <w:spacing w:line="380" w:lineRule="exact"/>
        <w:ind w:firstLine="0" w:firstLineChars="0"/>
        <w:rPr>
          <w:rFonts w:ascii="宋体" w:eastAsia="宋体"/>
          <w:sz w:val="22"/>
          <w:szCs w:val="22"/>
        </w:rPr>
      </w:pPr>
      <w:r>
        <w:rPr>
          <w:rFonts w:hint="eastAsia" w:ascii="宋体" w:eastAsia="宋体"/>
          <w:sz w:val="22"/>
          <w:szCs w:val="22"/>
        </w:rPr>
        <w:t>1.1具有独立承担民事责任的能力：在中华人民共和国境内注册的法人或其他组织或自然人，投标（响应）时提交有效的营业执照（或事业法人登记证或身份证等相关证明）副本复印件。分支机构投标的，须提供总公司和分公司营业执照副本复印件，总公司出具给分支机构的授权书。</w:t>
      </w:r>
    </w:p>
    <w:p>
      <w:pPr>
        <w:pStyle w:val="66"/>
        <w:spacing w:line="380" w:lineRule="exact"/>
        <w:ind w:firstLine="0" w:firstLineChars="0"/>
        <w:rPr>
          <w:rFonts w:ascii="宋体" w:eastAsia="宋体"/>
          <w:sz w:val="22"/>
          <w:szCs w:val="22"/>
        </w:rPr>
      </w:pPr>
      <w:r>
        <w:rPr>
          <w:rFonts w:hint="eastAsia" w:ascii="宋体" w:eastAsia="宋体"/>
          <w:sz w:val="22"/>
          <w:szCs w:val="22"/>
        </w:rPr>
        <w:t>1.2有依法缴纳税收和社会保障资金的良好记录：提供投标截止日前6个月内任意1个月依法缴纳税收和社会保障资金的相关材料。如依法免税或不需要缴纳社会保障资金的，提供相应证明材料，或提供资格条件承诺函，可参考附件格式。</w:t>
      </w:r>
    </w:p>
    <w:p>
      <w:pPr>
        <w:pStyle w:val="66"/>
        <w:spacing w:line="380" w:lineRule="exact"/>
        <w:ind w:firstLine="0" w:firstLineChars="0"/>
        <w:rPr>
          <w:rFonts w:ascii="宋体" w:eastAsia="宋体"/>
          <w:sz w:val="22"/>
          <w:szCs w:val="22"/>
        </w:rPr>
      </w:pPr>
      <w:r>
        <w:rPr>
          <w:rFonts w:hint="eastAsia" w:ascii="宋体" w:eastAsia="宋体"/>
          <w:sz w:val="22"/>
          <w:szCs w:val="22"/>
        </w:rPr>
        <w:t>1.3具有良好的商业信誉和健全的财务会计制度：供应商必须具有良好的商业信誉和健全的财务会计制度（提供2022或2023年度财务状况报告或基本开户行出具的资信证明），或提供资格条件承诺函，可参考附件格式。</w:t>
      </w:r>
    </w:p>
    <w:p>
      <w:pPr>
        <w:pStyle w:val="66"/>
        <w:spacing w:line="380" w:lineRule="exact"/>
        <w:ind w:firstLine="0" w:firstLineChars="0"/>
        <w:rPr>
          <w:rFonts w:ascii="宋体" w:eastAsia="宋体"/>
          <w:sz w:val="22"/>
          <w:szCs w:val="22"/>
        </w:rPr>
      </w:pPr>
      <w:r>
        <w:rPr>
          <w:rFonts w:hint="eastAsia" w:ascii="宋体" w:eastAsia="宋体"/>
          <w:sz w:val="22"/>
          <w:szCs w:val="22"/>
        </w:rPr>
        <w:t>1.4履行合同所必需的设备和专业技术能力：按投标（响应）文件格式填报设备及专业技术能力情况，或提供资格条件承诺函，可参考附件格式。</w:t>
      </w:r>
    </w:p>
    <w:p>
      <w:pPr>
        <w:pStyle w:val="66"/>
        <w:spacing w:line="380" w:lineRule="exact"/>
        <w:ind w:firstLine="0" w:firstLineChars="0"/>
        <w:rPr>
          <w:rFonts w:ascii="宋体" w:eastAsia="宋体"/>
          <w:sz w:val="22"/>
          <w:szCs w:val="22"/>
        </w:rPr>
      </w:pPr>
      <w:r>
        <w:rPr>
          <w:rFonts w:hint="eastAsia" w:ascii="宋体" w:eastAsia="宋体"/>
          <w:sz w:val="22"/>
          <w:szCs w:val="22"/>
        </w:rPr>
        <w:t>1.5参加采购活动前3年内，在经营活动中没有重大违法记录：参照投标（报价）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66"/>
        <w:numPr>
          <w:ilvl w:val="0"/>
          <w:numId w:val="6"/>
        </w:numPr>
        <w:spacing w:line="380" w:lineRule="exact"/>
        <w:ind w:left="357" w:hanging="357" w:firstLineChars="0"/>
        <w:rPr>
          <w:rFonts w:ascii="宋体" w:eastAsia="宋体"/>
          <w:b/>
          <w:sz w:val="22"/>
          <w:szCs w:val="22"/>
        </w:rPr>
      </w:pPr>
      <w:r>
        <w:rPr>
          <w:rFonts w:hint="eastAsia" w:ascii="宋体" w:eastAsia="宋体"/>
          <w:sz w:val="22"/>
          <w:szCs w:val="22"/>
        </w:rPr>
        <w:t>单位负责人为同一人或者存在直接控股、管理关系的不同投标人，不得同时参加本采购项目（或采购包）投标（响应）。为本项目提供整体设计、规范编制或者项目管理、监理、检测等服务的投标人，不得再参与本项目投标（响应）。投标（报价）函相关承诺要求内容。</w:t>
      </w:r>
    </w:p>
    <w:p>
      <w:pPr>
        <w:pStyle w:val="66"/>
        <w:numPr>
          <w:ilvl w:val="0"/>
          <w:numId w:val="6"/>
        </w:numPr>
        <w:spacing w:line="380" w:lineRule="exact"/>
        <w:ind w:left="357" w:hanging="357" w:firstLineChars="0"/>
        <w:rPr>
          <w:sz w:val="22"/>
          <w:szCs w:val="22"/>
        </w:rPr>
      </w:pPr>
      <w:r>
        <w:rPr>
          <w:rFonts w:hint="eastAsia" w:ascii="宋体" w:eastAsia="宋体"/>
          <w:bCs/>
          <w:sz w:val="22"/>
          <w:szCs w:val="22"/>
        </w:rPr>
        <w:t>投标人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66"/>
        <w:numPr>
          <w:ilvl w:val="0"/>
          <w:numId w:val="6"/>
        </w:numPr>
        <w:spacing w:line="380" w:lineRule="exact"/>
        <w:ind w:left="357" w:hanging="357" w:firstLineChars="0"/>
        <w:rPr>
          <w:rFonts w:ascii="宋体" w:eastAsia="宋体"/>
          <w:bCs/>
          <w:sz w:val="22"/>
          <w:szCs w:val="22"/>
        </w:rPr>
      </w:pPr>
      <w:r>
        <w:rPr>
          <w:rFonts w:hint="eastAsia" w:ascii="宋体" w:eastAsia="宋体"/>
          <w:bCs/>
          <w:sz w:val="22"/>
          <w:szCs w:val="22"/>
        </w:rPr>
        <w:t>本项目不接受联合体投标，不接受分公司投标。</w:t>
      </w:r>
    </w:p>
    <w:p>
      <w:pPr>
        <w:pStyle w:val="66"/>
        <w:numPr>
          <w:ilvl w:val="0"/>
          <w:numId w:val="6"/>
        </w:numPr>
        <w:spacing w:line="380" w:lineRule="exact"/>
        <w:ind w:left="357" w:hanging="357" w:firstLineChars="0"/>
        <w:rPr>
          <w:rFonts w:ascii="宋体" w:eastAsia="宋体"/>
          <w:b/>
          <w:sz w:val="22"/>
          <w:szCs w:val="22"/>
        </w:rPr>
      </w:pPr>
      <w:r>
        <w:rPr>
          <w:rFonts w:hint="eastAsia" w:ascii="宋体" w:eastAsia="宋体"/>
          <w:b/>
          <w:sz w:val="22"/>
          <w:szCs w:val="22"/>
        </w:rPr>
        <w:t>其他特定资格条件</w:t>
      </w:r>
    </w:p>
    <w:p>
      <w:pPr>
        <w:pStyle w:val="66"/>
        <w:spacing w:line="380" w:lineRule="exact"/>
        <w:ind w:firstLine="442" w:firstLineChars="200"/>
        <w:rPr>
          <w:rFonts w:ascii="宋体" w:eastAsia="宋体"/>
          <w:b/>
          <w:sz w:val="22"/>
          <w:szCs w:val="22"/>
        </w:rPr>
      </w:pPr>
      <w:r>
        <w:rPr>
          <w:rFonts w:hint="eastAsia" w:ascii="宋体" w:eastAsia="宋体"/>
          <w:b/>
          <w:sz w:val="22"/>
          <w:szCs w:val="22"/>
        </w:rPr>
        <w:t>投标人营业执照的经营范围须包含：游乐园服务或游艺场或游乐园项目投资管理，提供营业执照复印件，并加盖投标人公章。</w:t>
      </w:r>
    </w:p>
    <w:p>
      <w:pPr>
        <w:pStyle w:val="66"/>
        <w:numPr>
          <w:ilvl w:val="0"/>
          <w:numId w:val="4"/>
        </w:numPr>
        <w:spacing w:line="700" w:lineRule="exact"/>
        <w:ind w:firstLineChars="0"/>
        <w:rPr>
          <w:rFonts w:ascii="宋体" w:eastAsia="宋体"/>
          <w:b/>
          <w:sz w:val="22"/>
          <w:szCs w:val="22"/>
        </w:rPr>
      </w:pPr>
      <w:r>
        <w:rPr>
          <w:rFonts w:hint="eastAsia" w:ascii="宋体" w:eastAsia="宋体"/>
          <w:b/>
          <w:sz w:val="22"/>
          <w:szCs w:val="22"/>
        </w:rPr>
        <w:t>获取招标文件及报名的时间、地点、方式</w:t>
      </w:r>
    </w:p>
    <w:p>
      <w:pPr>
        <w:pStyle w:val="66"/>
        <w:numPr>
          <w:ilvl w:val="0"/>
          <w:numId w:val="7"/>
        </w:numPr>
        <w:spacing w:line="380" w:lineRule="exact"/>
        <w:ind w:firstLineChars="0"/>
        <w:rPr>
          <w:rFonts w:ascii="宋体" w:eastAsia="宋体"/>
          <w:bCs/>
          <w:sz w:val="22"/>
          <w:szCs w:val="22"/>
        </w:rPr>
      </w:pPr>
      <w:r>
        <w:rPr>
          <w:rFonts w:hint="eastAsia" w:ascii="宋体" w:eastAsia="宋体"/>
          <w:b/>
          <w:sz w:val="22"/>
          <w:szCs w:val="22"/>
        </w:rPr>
        <w:t>招标文件公示时间：</w:t>
      </w:r>
      <w:r>
        <w:rPr>
          <w:rFonts w:ascii="宋体" w:eastAsia="宋体"/>
          <w:bCs/>
          <w:sz w:val="22"/>
          <w:szCs w:val="22"/>
        </w:rPr>
        <w:t>20</w:t>
      </w:r>
      <w:r>
        <w:rPr>
          <w:rFonts w:hint="eastAsia" w:ascii="宋体" w:eastAsia="宋体"/>
          <w:bCs/>
          <w:sz w:val="22"/>
          <w:szCs w:val="22"/>
        </w:rPr>
        <w:t>24年</w:t>
      </w:r>
      <w:r>
        <w:rPr>
          <w:rFonts w:hint="eastAsia" w:ascii="宋体" w:eastAsia="宋体"/>
          <w:bCs/>
          <w:sz w:val="22"/>
          <w:szCs w:val="22"/>
          <w:lang w:val="en-US" w:eastAsia="zh-CN"/>
        </w:rPr>
        <w:t>6</w:t>
      </w:r>
      <w:r>
        <w:rPr>
          <w:rFonts w:hint="eastAsia" w:ascii="宋体" w:eastAsia="宋体"/>
          <w:bCs/>
          <w:sz w:val="22"/>
          <w:szCs w:val="22"/>
        </w:rPr>
        <w:t>月</w:t>
      </w:r>
      <w:r>
        <w:rPr>
          <w:rFonts w:hint="eastAsia" w:ascii="宋体" w:eastAsia="宋体"/>
          <w:bCs/>
          <w:sz w:val="22"/>
          <w:szCs w:val="22"/>
          <w:lang w:val="en-US" w:eastAsia="zh-CN"/>
        </w:rPr>
        <w:t>7</w:t>
      </w:r>
      <w:r>
        <w:rPr>
          <w:rFonts w:hint="eastAsia" w:ascii="宋体" w:eastAsia="宋体"/>
          <w:bCs/>
          <w:sz w:val="22"/>
          <w:szCs w:val="22"/>
        </w:rPr>
        <w:t>日至</w:t>
      </w:r>
      <w:r>
        <w:rPr>
          <w:rFonts w:ascii="宋体" w:eastAsia="宋体"/>
          <w:bCs/>
          <w:sz w:val="22"/>
          <w:szCs w:val="22"/>
        </w:rPr>
        <w:t>20</w:t>
      </w:r>
      <w:r>
        <w:rPr>
          <w:rFonts w:hint="eastAsia" w:ascii="宋体" w:eastAsia="宋体"/>
          <w:bCs/>
          <w:sz w:val="22"/>
          <w:szCs w:val="22"/>
        </w:rPr>
        <w:t>24年</w:t>
      </w:r>
      <w:r>
        <w:rPr>
          <w:rFonts w:hint="eastAsia" w:ascii="宋体" w:eastAsia="宋体"/>
          <w:bCs/>
          <w:sz w:val="22"/>
          <w:szCs w:val="22"/>
          <w:lang w:val="en-US" w:eastAsia="zh-CN"/>
        </w:rPr>
        <w:t>6</w:t>
      </w:r>
      <w:r>
        <w:rPr>
          <w:rFonts w:hint="eastAsia" w:ascii="宋体" w:eastAsia="宋体"/>
          <w:bCs/>
          <w:sz w:val="22"/>
          <w:szCs w:val="22"/>
        </w:rPr>
        <w:t>月</w:t>
      </w:r>
      <w:r>
        <w:rPr>
          <w:rFonts w:hint="eastAsia" w:ascii="宋体" w:eastAsia="宋体"/>
          <w:bCs/>
          <w:sz w:val="22"/>
          <w:szCs w:val="22"/>
          <w:lang w:val="en-US" w:eastAsia="zh-CN"/>
        </w:rPr>
        <w:t>17</w:t>
      </w:r>
      <w:r>
        <w:rPr>
          <w:rFonts w:hint="eastAsia" w:ascii="宋体" w:eastAsia="宋体"/>
          <w:bCs/>
          <w:sz w:val="22"/>
          <w:szCs w:val="22"/>
        </w:rPr>
        <w:t>日（共5个工作日）。</w:t>
      </w:r>
    </w:p>
    <w:p>
      <w:pPr>
        <w:pStyle w:val="66"/>
        <w:numPr>
          <w:ilvl w:val="0"/>
          <w:numId w:val="7"/>
        </w:numPr>
        <w:spacing w:line="380" w:lineRule="exact"/>
        <w:ind w:firstLineChars="0"/>
        <w:rPr>
          <w:rFonts w:ascii="宋体" w:eastAsia="宋体"/>
          <w:b/>
          <w:sz w:val="22"/>
          <w:szCs w:val="22"/>
        </w:rPr>
      </w:pPr>
      <w:r>
        <w:rPr>
          <w:rFonts w:hint="eastAsia" w:ascii="宋体" w:eastAsia="宋体"/>
          <w:b/>
          <w:sz w:val="22"/>
          <w:szCs w:val="22"/>
        </w:rPr>
        <w:t>获取招标文件方式：</w:t>
      </w:r>
      <w:r>
        <w:rPr>
          <w:rFonts w:hint="eastAsia" w:ascii="宋体" w:eastAsia="宋体"/>
          <w:bCs/>
          <w:sz w:val="22"/>
          <w:szCs w:val="22"/>
        </w:rPr>
        <w:t>网上获取。</w:t>
      </w:r>
    </w:p>
    <w:p>
      <w:pPr>
        <w:pStyle w:val="66"/>
        <w:numPr>
          <w:ilvl w:val="0"/>
          <w:numId w:val="7"/>
        </w:numPr>
        <w:spacing w:line="380" w:lineRule="exact"/>
        <w:ind w:firstLineChars="0"/>
        <w:rPr>
          <w:rFonts w:ascii="宋体" w:eastAsia="宋体"/>
          <w:b/>
          <w:sz w:val="22"/>
          <w:szCs w:val="22"/>
        </w:rPr>
      </w:pPr>
      <w:r>
        <w:rPr>
          <w:rFonts w:hint="eastAsia" w:ascii="宋体" w:eastAsia="宋体"/>
          <w:b/>
          <w:sz w:val="22"/>
          <w:szCs w:val="22"/>
        </w:rPr>
        <w:t>招标文件售价：</w:t>
      </w:r>
      <w:r>
        <w:rPr>
          <w:rFonts w:hint="eastAsia" w:ascii="宋体" w:eastAsia="宋体"/>
          <w:bCs/>
          <w:sz w:val="22"/>
          <w:szCs w:val="22"/>
        </w:rPr>
        <w:t>免费</w:t>
      </w:r>
    </w:p>
    <w:p>
      <w:pPr>
        <w:pStyle w:val="66"/>
        <w:numPr>
          <w:ilvl w:val="0"/>
          <w:numId w:val="7"/>
        </w:numPr>
        <w:spacing w:line="380" w:lineRule="exact"/>
        <w:ind w:firstLineChars="0"/>
        <w:rPr>
          <w:rFonts w:ascii="宋体" w:eastAsia="宋体"/>
          <w:b/>
          <w:sz w:val="22"/>
          <w:szCs w:val="22"/>
        </w:rPr>
      </w:pPr>
      <w:r>
        <w:rPr>
          <w:rFonts w:hint="eastAsia" w:ascii="宋体" w:eastAsia="宋体"/>
          <w:b/>
          <w:sz w:val="22"/>
          <w:szCs w:val="22"/>
        </w:rPr>
        <w:t>报名方式：</w:t>
      </w:r>
      <w:r>
        <w:rPr>
          <w:rFonts w:hint="eastAsia" w:ascii="宋体" w:eastAsia="宋体"/>
          <w:bCs/>
          <w:sz w:val="22"/>
          <w:szCs w:val="22"/>
        </w:rPr>
        <w:t>现场报名。所需资料：（1）报名登记表。详见附件格式《</w:t>
      </w:r>
      <w:r>
        <w:rPr>
          <w:rFonts w:hint="eastAsia" w:ascii="宋体" w:hAnsi="Times New Roman" w:eastAsia="宋体"/>
          <w:bCs/>
          <w:sz w:val="22"/>
          <w:szCs w:val="22"/>
        </w:rPr>
        <w:t>莞城招投标服务所报名登记表》。</w:t>
      </w:r>
      <w:r>
        <w:rPr>
          <w:rFonts w:hint="eastAsia" w:ascii="宋体" w:eastAsia="宋体"/>
          <w:bCs/>
          <w:sz w:val="22"/>
          <w:szCs w:val="22"/>
        </w:rPr>
        <w:t>（2）法人证明书或授权委托书（授权委托书必须有法人签名或盖法人章，附报名代表身份证（正反面）复印件。（3）投标人营业执照或其他主体资格证明资料复印件。（以上资料加盖投标人公章）</w:t>
      </w:r>
    </w:p>
    <w:p>
      <w:pPr>
        <w:pStyle w:val="66"/>
        <w:numPr>
          <w:ilvl w:val="0"/>
          <w:numId w:val="7"/>
        </w:numPr>
        <w:spacing w:line="380" w:lineRule="exact"/>
        <w:ind w:firstLineChars="0"/>
        <w:rPr>
          <w:rFonts w:ascii="宋体" w:eastAsia="宋体"/>
          <w:b/>
          <w:sz w:val="22"/>
          <w:szCs w:val="22"/>
        </w:rPr>
      </w:pPr>
      <w:r>
        <w:rPr>
          <w:rFonts w:hint="eastAsia" w:ascii="宋体" w:eastAsia="宋体"/>
          <w:b/>
          <w:sz w:val="22"/>
          <w:szCs w:val="22"/>
        </w:rPr>
        <w:t>报名时间：</w:t>
      </w:r>
      <w:r>
        <w:rPr>
          <w:rFonts w:ascii="宋体" w:eastAsia="宋体"/>
          <w:bCs/>
          <w:sz w:val="22"/>
          <w:szCs w:val="22"/>
        </w:rPr>
        <w:t>20</w:t>
      </w:r>
      <w:r>
        <w:rPr>
          <w:rFonts w:hint="eastAsia" w:ascii="宋体" w:eastAsia="宋体"/>
          <w:bCs/>
          <w:sz w:val="22"/>
          <w:szCs w:val="22"/>
        </w:rPr>
        <w:t>24年</w:t>
      </w:r>
      <w:r>
        <w:rPr>
          <w:rFonts w:hint="eastAsia" w:ascii="宋体" w:eastAsia="宋体"/>
          <w:bCs/>
          <w:sz w:val="22"/>
          <w:szCs w:val="22"/>
          <w:lang w:val="en-US" w:eastAsia="zh-CN"/>
        </w:rPr>
        <w:t>6</w:t>
      </w:r>
      <w:r>
        <w:rPr>
          <w:rFonts w:hint="eastAsia" w:ascii="宋体" w:eastAsia="宋体"/>
          <w:bCs/>
          <w:sz w:val="22"/>
          <w:szCs w:val="22"/>
        </w:rPr>
        <w:t>月</w:t>
      </w:r>
      <w:r>
        <w:rPr>
          <w:rFonts w:hint="eastAsia" w:ascii="宋体" w:eastAsia="宋体"/>
          <w:bCs/>
          <w:sz w:val="22"/>
          <w:szCs w:val="22"/>
          <w:lang w:val="en-US" w:eastAsia="zh-CN"/>
        </w:rPr>
        <w:t>7</w:t>
      </w:r>
      <w:r>
        <w:rPr>
          <w:rFonts w:hint="eastAsia" w:ascii="宋体" w:eastAsia="宋体"/>
          <w:bCs/>
          <w:sz w:val="22"/>
          <w:szCs w:val="22"/>
        </w:rPr>
        <w:t>日至</w:t>
      </w:r>
      <w:r>
        <w:rPr>
          <w:rFonts w:ascii="宋体" w:eastAsia="宋体"/>
          <w:bCs/>
          <w:sz w:val="22"/>
          <w:szCs w:val="22"/>
        </w:rPr>
        <w:t>20</w:t>
      </w:r>
      <w:r>
        <w:rPr>
          <w:rFonts w:hint="eastAsia" w:ascii="宋体" w:eastAsia="宋体"/>
          <w:bCs/>
          <w:sz w:val="22"/>
          <w:szCs w:val="22"/>
        </w:rPr>
        <w:t>24年</w:t>
      </w:r>
      <w:r>
        <w:rPr>
          <w:rFonts w:hint="eastAsia" w:ascii="宋体" w:eastAsia="宋体"/>
          <w:bCs/>
          <w:sz w:val="22"/>
          <w:szCs w:val="22"/>
          <w:lang w:val="en-US" w:eastAsia="zh-CN"/>
        </w:rPr>
        <w:t>6</w:t>
      </w:r>
      <w:r>
        <w:rPr>
          <w:rFonts w:hint="eastAsia" w:ascii="宋体" w:eastAsia="宋体"/>
          <w:bCs/>
          <w:sz w:val="22"/>
          <w:szCs w:val="22"/>
        </w:rPr>
        <w:t>月</w:t>
      </w:r>
      <w:r>
        <w:rPr>
          <w:rFonts w:hint="eastAsia" w:ascii="宋体" w:eastAsia="宋体"/>
          <w:bCs/>
          <w:sz w:val="22"/>
          <w:szCs w:val="22"/>
          <w:lang w:val="en-US" w:eastAsia="zh-CN"/>
        </w:rPr>
        <w:t>17</w:t>
      </w:r>
      <w:r>
        <w:rPr>
          <w:rFonts w:hint="eastAsia" w:ascii="宋体" w:eastAsia="宋体"/>
          <w:bCs/>
          <w:sz w:val="22"/>
          <w:szCs w:val="22"/>
        </w:rPr>
        <w:t>日</w:t>
      </w:r>
      <w:r>
        <w:rPr>
          <w:rFonts w:hint="eastAsia" w:ascii="宋体" w:eastAsia="宋体"/>
          <w:sz w:val="22"/>
          <w:szCs w:val="22"/>
        </w:rPr>
        <w:t>，</w:t>
      </w:r>
      <w:r>
        <w:rPr>
          <w:rFonts w:hint="eastAsia" w:ascii="宋体" w:eastAsia="宋体"/>
          <w:bCs/>
          <w:sz w:val="22"/>
          <w:szCs w:val="22"/>
        </w:rPr>
        <w:t>上午8：30～</w:t>
      </w:r>
      <w:r>
        <w:rPr>
          <w:rFonts w:ascii="宋体" w:eastAsia="宋体"/>
          <w:bCs/>
          <w:sz w:val="22"/>
          <w:szCs w:val="22"/>
        </w:rPr>
        <w:t>12</w:t>
      </w:r>
      <w:r>
        <w:rPr>
          <w:rFonts w:hint="eastAsia" w:ascii="宋体" w:eastAsia="宋体"/>
          <w:bCs/>
          <w:sz w:val="22"/>
          <w:szCs w:val="22"/>
        </w:rPr>
        <w:t>：</w:t>
      </w:r>
      <w:r>
        <w:rPr>
          <w:rFonts w:ascii="宋体" w:eastAsia="宋体"/>
          <w:bCs/>
          <w:sz w:val="22"/>
          <w:szCs w:val="22"/>
        </w:rPr>
        <w:t>00</w:t>
      </w:r>
      <w:r>
        <w:rPr>
          <w:rFonts w:hint="eastAsia" w:ascii="宋体" w:eastAsia="宋体"/>
          <w:bCs/>
          <w:sz w:val="22"/>
          <w:szCs w:val="22"/>
        </w:rPr>
        <w:t>，下午</w:t>
      </w:r>
      <w:r>
        <w:rPr>
          <w:rFonts w:ascii="宋体" w:eastAsia="宋体"/>
          <w:bCs/>
          <w:sz w:val="22"/>
          <w:szCs w:val="22"/>
        </w:rPr>
        <w:t>14</w:t>
      </w:r>
      <w:r>
        <w:rPr>
          <w:rFonts w:hint="eastAsia" w:ascii="宋体" w:eastAsia="宋体"/>
          <w:bCs/>
          <w:sz w:val="22"/>
          <w:szCs w:val="22"/>
        </w:rPr>
        <w:t>：</w:t>
      </w:r>
      <w:r>
        <w:rPr>
          <w:rFonts w:ascii="宋体" w:eastAsia="宋体"/>
          <w:bCs/>
          <w:sz w:val="22"/>
          <w:szCs w:val="22"/>
        </w:rPr>
        <w:t>00</w:t>
      </w:r>
      <w:r>
        <w:rPr>
          <w:rFonts w:hint="eastAsia" w:ascii="宋体" w:eastAsia="宋体"/>
          <w:bCs/>
          <w:sz w:val="22"/>
          <w:szCs w:val="22"/>
        </w:rPr>
        <w:t>～</w:t>
      </w:r>
      <w:r>
        <w:rPr>
          <w:rFonts w:ascii="宋体" w:eastAsia="宋体"/>
          <w:bCs/>
          <w:sz w:val="22"/>
          <w:szCs w:val="22"/>
        </w:rPr>
        <w:t>17</w:t>
      </w:r>
      <w:r>
        <w:rPr>
          <w:rFonts w:hint="eastAsia" w:ascii="宋体" w:eastAsia="宋体"/>
          <w:bCs/>
          <w:sz w:val="22"/>
          <w:szCs w:val="22"/>
        </w:rPr>
        <w:t>：30（法定节假日除外）。</w:t>
      </w:r>
    </w:p>
    <w:p>
      <w:pPr>
        <w:pStyle w:val="66"/>
        <w:numPr>
          <w:ilvl w:val="0"/>
          <w:numId w:val="7"/>
        </w:numPr>
        <w:spacing w:line="380" w:lineRule="exact"/>
        <w:ind w:firstLineChars="0"/>
        <w:rPr>
          <w:rFonts w:ascii="宋体" w:eastAsia="宋体"/>
          <w:b/>
          <w:sz w:val="22"/>
          <w:szCs w:val="22"/>
        </w:rPr>
      </w:pPr>
      <w:r>
        <w:rPr>
          <w:rFonts w:hint="eastAsia" w:ascii="宋体" w:eastAsia="宋体"/>
          <w:b/>
          <w:sz w:val="22"/>
          <w:szCs w:val="22"/>
        </w:rPr>
        <w:t>报名地点：</w:t>
      </w:r>
      <w:r>
        <w:rPr>
          <w:rFonts w:hint="eastAsia" w:ascii="宋体" w:eastAsia="宋体"/>
          <w:sz w:val="22"/>
          <w:szCs w:val="22"/>
        </w:rPr>
        <w:t>东莞市莞城招投标服务所（广东省东莞市莞城高第街5号市民广场北楼7楼）</w:t>
      </w:r>
    </w:p>
    <w:p>
      <w:pPr>
        <w:pStyle w:val="66"/>
        <w:numPr>
          <w:ilvl w:val="0"/>
          <w:numId w:val="7"/>
        </w:numPr>
        <w:spacing w:line="380" w:lineRule="exact"/>
        <w:ind w:firstLineChars="0"/>
        <w:rPr>
          <w:rFonts w:ascii="宋体" w:eastAsia="宋体"/>
          <w:bCs/>
          <w:sz w:val="22"/>
          <w:szCs w:val="22"/>
        </w:rPr>
      </w:pPr>
      <w:r>
        <w:rPr>
          <w:rFonts w:hint="eastAsia" w:ascii="宋体" w:eastAsia="宋体"/>
          <w:bCs/>
          <w:sz w:val="22"/>
          <w:szCs w:val="22"/>
        </w:rPr>
        <w:t>已报名而不参加开标的投标人，请在开标前三日内以书面形式通知招标代理机构。</w:t>
      </w:r>
    </w:p>
    <w:p>
      <w:pPr>
        <w:pStyle w:val="66"/>
        <w:numPr>
          <w:ilvl w:val="0"/>
          <w:numId w:val="4"/>
        </w:numPr>
        <w:spacing w:line="700" w:lineRule="exact"/>
        <w:ind w:firstLineChars="0"/>
        <w:rPr>
          <w:rFonts w:ascii="宋体" w:eastAsia="宋体"/>
          <w:b/>
          <w:sz w:val="22"/>
          <w:szCs w:val="22"/>
        </w:rPr>
      </w:pPr>
      <w:r>
        <w:rPr>
          <w:rFonts w:hint="eastAsia" w:ascii="宋体" w:eastAsia="宋体"/>
          <w:b/>
          <w:sz w:val="22"/>
          <w:szCs w:val="22"/>
        </w:rPr>
        <w:t>投标截止时间、开标时间、地点及开标事宜</w:t>
      </w:r>
    </w:p>
    <w:p>
      <w:pPr>
        <w:pStyle w:val="66"/>
        <w:numPr>
          <w:ilvl w:val="0"/>
          <w:numId w:val="8"/>
        </w:numPr>
        <w:spacing w:line="380" w:lineRule="exact"/>
        <w:ind w:left="357" w:hanging="357" w:firstLineChars="0"/>
        <w:rPr>
          <w:rFonts w:ascii="宋体" w:eastAsia="宋体"/>
          <w:sz w:val="22"/>
          <w:szCs w:val="22"/>
        </w:rPr>
      </w:pPr>
      <w:r>
        <w:rPr>
          <w:rFonts w:hint="eastAsia" w:ascii="宋体" w:eastAsia="宋体"/>
          <w:b/>
          <w:sz w:val="22"/>
          <w:szCs w:val="22"/>
        </w:rPr>
        <w:t>递交投标文件时间：</w:t>
      </w:r>
      <w:r>
        <w:rPr>
          <w:rFonts w:ascii="宋体" w:eastAsia="宋体"/>
          <w:sz w:val="22"/>
          <w:szCs w:val="22"/>
        </w:rPr>
        <w:t>20</w:t>
      </w:r>
      <w:r>
        <w:rPr>
          <w:rFonts w:hint="eastAsia" w:ascii="宋体" w:eastAsia="宋体"/>
          <w:sz w:val="22"/>
          <w:szCs w:val="22"/>
        </w:rPr>
        <w:t>24年</w:t>
      </w:r>
      <w:r>
        <w:rPr>
          <w:rFonts w:hint="eastAsia" w:ascii="宋体" w:eastAsia="宋体"/>
          <w:sz w:val="22"/>
          <w:szCs w:val="22"/>
          <w:lang w:val="en-US" w:eastAsia="zh-CN"/>
        </w:rPr>
        <w:t>6</w:t>
      </w:r>
      <w:r>
        <w:rPr>
          <w:rFonts w:hint="eastAsia" w:ascii="宋体" w:eastAsia="宋体"/>
          <w:sz w:val="22"/>
          <w:szCs w:val="22"/>
        </w:rPr>
        <w:t>月</w:t>
      </w:r>
      <w:r>
        <w:rPr>
          <w:rFonts w:hint="eastAsia" w:ascii="宋体" w:eastAsia="宋体"/>
          <w:sz w:val="22"/>
          <w:szCs w:val="22"/>
          <w:lang w:val="en-US" w:eastAsia="zh-CN"/>
        </w:rPr>
        <w:t>28</w:t>
      </w:r>
      <w:r>
        <w:rPr>
          <w:rFonts w:hint="eastAsia" w:ascii="宋体" w:eastAsia="宋体"/>
          <w:sz w:val="22"/>
          <w:szCs w:val="22"/>
        </w:rPr>
        <w:t>日8</w:t>
      </w:r>
      <w:r>
        <w:rPr>
          <w:rFonts w:ascii="宋体" w:eastAsia="宋体"/>
          <w:sz w:val="22"/>
          <w:szCs w:val="22"/>
        </w:rPr>
        <w:t>:</w:t>
      </w:r>
      <w:r>
        <w:rPr>
          <w:rFonts w:hint="eastAsia" w:ascii="宋体" w:eastAsia="宋体"/>
          <w:sz w:val="22"/>
          <w:szCs w:val="22"/>
        </w:rPr>
        <w:t>30</w:t>
      </w:r>
      <w:r>
        <w:rPr>
          <w:rFonts w:ascii="宋体" w:eastAsia="宋体"/>
          <w:sz w:val="22"/>
          <w:szCs w:val="22"/>
        </w:rPr>
        <w:t>-</w:t>
      </w:r>
      <w:r>
        <w:rPr>
          <w:rFonts w:hint="eastAsia" w:ascii="宋体" w:eastAsia="宋体"/>
          <w:sz w:val="22"/>
          <w:szCs w:val="22"/>
        </w:rPr>
        <w:t>9</w:t>
      </w:r>
      <w:r>
        <w:rPr>
          <w:rFonts w:ascii="宋体" w:eastAsia="宋体"/>
          <w:sz w:val="22"/>
          <w:szCs w:val="22"/>
        </w:rPr>
        <w:t>:30</w:t>
      </w:r>
      <w:r>
        <w:rPr>
          <w:rFonts w:hint="eastAsia" w:ascii="宋体" w:eastAsia="宋体"/>
          <w:sz w:val="22"/>
          <w:szCs w:val="22"/>
        </w:rPr>
        <w:t>（北京时间）。</w:t>
      </w:r>
    </w:p>
    <w:p>
      <w:pPr>
        <w:pStyle w:val="66"/>
        <w:numPr>
          <w:ilvl w:val="0"/>
          <w:numId w:val="8"/>
        </w:numPr>
        <w:spacing w:line="380" w:lineRule="exact"/>
        <w:ind w:left="357" w:hanging="357" w:firstLineChars="0"/>
        <w:rPr>
          <w:rFonts w:ascii="宋体" w:eastAsia="宋体"/>
          <w:sz w:val="22"/>
          <w:szCs w:val="22"/>
        </w:rPr>
      </w:pPr>
      <w:r>
        <w:rPr>
          <w:rFonts w:hint="eastAsia" w:ascii="宋体" w:eastAsia="宋体"/>
          <w:b/>
          <w:sz w:val="22"/>
          <w:szCs w:val="22"/>
        </w:rPr>
        <w:t>投标截止及开标时间</w:t>
      </w:r>
      <w:r>
        <w:rPr>
          <w:rFonts w:hint="eastAsia" w:ascii="宋体" w:eastAsia="宋体"/>
          <w:sz w:val="22"/>
          <w:szCs w:val="22"/>
        </w:rPr>
        <w:t>：</w:t>
      </w:r>
      <w:r>
        <w:rPr>
          <w:rFonts w:ascii="宋体" w:eastAsia="宋体"/>
          <w:sz w:val="22"/>
          <w:szCs w:val="22"/>
        </w:rPr>
        <w:t>20</w:t>
      </w:r>
      <w:r>
        <w:rPr>
          <w:rFonts w:hint="eastAsia" w:ascii="宋体" w:eastAsia="宋体"/>
          <w:sz w:val="22"/>
          <w:szCs w:val="22"/>
        </w:rPr>
        <w:t>24年</w:t>
      </w:r>
      <w:r>
        <w:rPr>
          <w:rFonts w:hint="eastAsia" w:ascii="宋体" w:eastAsia="宋体"/>
          <w:sz w:val="22"/>
          <w:szCs w:val="22"/>
          <w:lang w:val="en-US" w:eastAsia="zh-CN"/>
        </w:rPr>
        <w:t>6</w:t>
      </w:r>
      <w:r>
        <w:rPr>
          <w:rFonts w:hint="eastAsia" w:ascii="宋体" w:eastAsia="宋体"/>
          <w:sz w:val="22"/>
          <w:szCs w:val="22"/>
        </w:rPr>
        <w:t>月</w:t>
      </w:r>
      <w:r>
        <w:rPr>
          <w:rFonts w:hint="eastAsia" w:ascii="宋体" w:eastAsia="宋体"/>
          <w:sz w:val="22"/>
          <w:szCs w:val="22"/>
          <w:lang w:val="en-US" w:eastAsia="zh-CN"/>
        </w:rPr>
        <w:t>28</w:t>
      </w:r>
      <w:r>
        <w:rPr>
          <w:rFonts w:hint="eastAsia" w:ascii="宋体" w:eastAsia="宋体"/>
          <w:sz w:val="22"/>
          <w:szCs w:val="22"/>
        </w:rPr>
        <w:t>日9</w:t>
      </w:r>
      <w:r>
        <w:rPr>
          <w:rFonts w:ascii="宋体" w:eastAsia="宋体"/>
          <w:sz w:val="22"/>
          <w:szCs w:val="22"/>
        </w:rPr>
        <w:t>:30</w:t>
      </w:r>
      <w:r>
        <w:rPr>
          <w:rFonts w:hint="eastAsia" w:ascii="宋体" w:eastAsia="宋体"/>
          <w:sz w:val="22"/>
          <w:szCs w:val="22"/>
        </w:rPr>
        <w:t>（北京时间）。</w:t>
      </w:r>
    </w:p>
    <w:p>
      <w:pPr>
        <w:pStyle w:val="66"/>
        <w:numPr>
          <w:ilvl w:val="0"/>
          <w:numId w:val="8"/>
        </w:numPr>
        <w:spacing w:line="380" w:lineRule="exact"/>
        <w:ind w:left="357" w:hanging="357" w:firstLineChars="0"/>
        <w:rPr>
          <w:rFonts w:ascii="宋体" w:eastAsia="宋体"/>
          <w:sz w:val="22"/>
          <w:szCs w:val="22"/>
        </w:rPr>
      </w:pPr>
      <w:r>
        <w:rPr>
          <w:rFonts w:hint="eastAsia" w:ascii="宋体" w:eastAsia="宋体"/>
          <w:b/>
          <w:sz w:val="22"/>
          <w:szCs w:val="22"/>
        </w:rPr>
        <w:t>递交投标文件及开标地点</w:t>
      </w:r>
      <w:r>
        <w:rPr>
          <w:rFonts w:hint="eastAsia" w:ascii="宋体" w:eastAsia="宋体"/>
          <w:sz w:val="22"/>
          <w:szCs w:val="22"/>
        </w:rPr>
        <w:t>：东莞市莞城招投标服务所开标室（广东省东莞市莞城高第街5号市民广场北楼7楼）</w:t>
      </w:r>
    </w:p>
    <w:p>
      <w:pPr>
        <w:pStyle w:val="66"/>
        <w:numPr>
          <w:ilvl w:val="0"/>
          <w:numId w:val="8"/>
        </w:numPr>
        <w:spacing w:line="380" w:lineRule="exact"/>
        <w:ind w:left="357" w:hanging="357" w:firstLineChars="0"/>
        <w:rPr>
          <w:rFonts w:ascii="宋体" w:eastAsia="宋体"/>
          <w:sz w:val="22"/>
          <w:szCs w:val="22"/>
        </w:rPr>
      </w:pPr>
      <w:r>
        <w:rPr>
          <w:rFonts w:hint="eastAsia" w:ascii="宋体" w:eastAsia="宋体"/>
          <w:b/>
          <w:sz w:val="22"/>
          <w:szCs w:val="22"/>
        </w:rPr>
        <w:t>开标事宜</w:t>
      </w:r>
      <w:r>
        <w:rPr>
          <w:rFonts w:hint="eastAsia" w:ascii="宋体" w:eastAsia="宋体"/>
          <w:sz w:val="22"/>
          <w:szCs w:val="22"/>
        </w:rPr>
        <w:t>：届时请各投标人的法定代表人或其正式授权代表务必携带有效身份证明签名报到，以证明其出席。</w:t>
      </w:r>
    </w:p>
    <w:p>
      <w:pPr>
        <w:pStyle w:val="66"/>
        <w:numPr>
          <w:ilvl w:val="0"/>
          <w:numId w:val="8"/>
        </w:numPr>
        <w:spacing w:line="380" w:lineRule="exact"/>
        <w:ind w:left="357" w:hanging="357" w:firstLineChars="0"/>
        <w:rPr>
          <w:rFonts w:ascii="宋体" w:eastAsia="宋体"/>
          <w:sz w:val="22"/>
          <w:szCs w:val="22"/>
        </w:rPr>
      </w:pPr>
      <w:r>
        <w:rPr>
          <w:rFonts w:hint="eastAsia" w:ascii="宋体" w:eastAsia="宋体"/>
          <w:b/>
          <w:bCs/>
          <w:sz w:val="22"/>
          <w:szCs w:val="22"/>
        </w:rPr>
        <w:t>本项目公告在以下媒体发布：</w:t>
      </w:r>
      <w:r>
        <w:rPr>
          <w:rFonts w:hint="eastAsia" w:ascii="宋体" w:eastAsia="宋体"/>
          <w:sz w:val="22"/>
          <w:szCs w:val="22"/>
        </w:rPr>
        <w:t>中国招标投标网（https://www.cecbid.org.cn/）、</w:t>
      </w:r>
    </w:p>
    <w:p>
      <w:pPr>
        <w:pStyle w:val="66"/>
        <w:spacing w:line="380" w:lineRule="exact"/>
        <w:ind w:firstLine="440" w:firstLineChars="200"/>
        <w:rPr>
          <w:rFonts w:ascii="宋体" w:eastAsia="宋体"/>
          <w:sz w:val="22"/>
          <w:szCs w:val="22"/>
        </w:rPr>
      </w:pPr>
      <w:r>
        <w:rPr>
          <w:rFonts w:hint="eastAsia" w:ascii="宋体" w:eastAsia="宋体"/>
          <w:sz w:val="22"/>
          <w:szCs w:val="22"/>
        </w:rPr>
        <w:t>东莞市莞城街道门户网站（http://www.dg.gov.cn/guancheng）。</w:t>
      </w:r>
    </w:p>
    <w:p>
      <w:pPr>
        <w:pStyle w:val="66"/>
        <w:spacing w:line="380" w:lineRule="exact"/>
        <w:ind w:left="442" w:hanging="442" w:hangingChars="200"/>
        <w:rPr>
          <w:rFonts w:ascii="宋体" w:eastAsia="宋体"/>
          <w:sz w:val="22"/>
          <w:szCs w:val="22"/>
        </w:rPr>
      </w:pPr>
      <w:r>
        <w:rPr>
          <w:rFonts w:hint="eastAsia" w:ascii="宋体" w:eastAsia="宋体"/>
          <w:b/>
          <w:bCs/>
          <w:sz w:val="22"/>
          <w:szCs w:val="22"/>
        </w:rPr>
        <w:t>6、相关费用：</w:t>
      </w:r>
      <w:r>
        <w:rPr>
          <w:rFonts w:hint="eastAsia" w:ascii="宋体" w:eastAsia="宋体"/>
          <w:sz w:val="22"/>
          <w:szCs w:val="22"/>
        </w:rPr>
        <w:t>莞城招投标服务所、招标人不负责供应商准备响应文件和提交响应文件所发生的任何成本或费用。莞城招投标服务所不收取成交服务费。</w:t>
      </w:r>
    </w:p>
    <w:p>
      <w:pPr>
        <w:pStyle w:val="66"/>
        <w:spacing w:line="420" w:lineRule="exact"/>
        <w:ind w:left="442" w:hanging="442" w:hangingChars="200"/>
        <w:rPr>
          <w:rFonts w:ascii="宋体" w:eastAsia="宋体"/>
          <w:b/>
          <w:bCs/>
          <w:sz w:val="22"/>
          <w:szCs w:val="22"/>
        </w:rPr>
      </w:pPr>
      <w:r>
        <w:rPr>
          <w:rFonts w:hint="eastAsia" w:ascii="宋体" w:eastAsia="宋体"/>
          <w:b/>
          <w:sz w:val="22"/>
          <w:szCs w:val="22"/>
        </w:rPr>
        <w:t>7、</w:t>
      </w:r>
      <w:r>
        <w:rPr>
          <w:rFonts w:hint="eastAsia" w:ascii="宋体" w:eastAsia="宋体"/>
          <w:b/>
          <w:bCs/>
          <w:sz w:val="22"/>
          <w:szCs w:val="22"/>
        </w:rPr>
        <w:t>招标人及招标代理机构的名称、地址和联系方式，有关本次招标之事宜，可按下列形式查询：</w:t>
      </w:r>
    </w:p>
    <w:p>
      <w:pPr>
        <w:pStyle w:val="66"/>
        <w:spacing w:line="380" w:lineRule="exact"/>
        <w:ind w:firstLine="497" w:firstLineChars="226"/>
        <w:rPr>
          <w:rFonts w:ascii="宋体" w:eastAsia="宋体"/>
          <w:sz w:val="22"/>
          <w:szCs w:val="22"/>
        </w:rPr>
      </w:pPr>
      <w:r>
        <w:rPr>
          <w:rFonts w:hint="eastAsia" w:ascii="宋体" w:eastAsia="宋体"/>
          <w:sz w:val="22"/>
          <w:szCs w:val="22"/>
        </w:rPr>
        <w:t>招标人：东莞市莞城公用事业服务中心</w:t>
      </w:r>
    </w:p>
    <w:p>
      <w:pPr>
        <w:pStyle w:val="66"/>
        <w:spacing w:line="380" w:lineRule="exact"/>
        <w:ind w:firstLine="497" w:firstLineChars="226"/>
        <w:rPr>
          <w:rFonts w:ascii="宋体" w:eastAsia="宋体"/>
          <w:sz w:val="22"/>
          <w:szCs w:val="22"/>
        </w:rPr>
      </w:pPr>
      <w:r>
        <w:rPr>
          <w:rFonts w:hint="eastAsia" w:ascii="宋体" w:eastAsia="宋体"/>
          <w:sz w:val="22"/>
          <w:szCs w:val="22"/>
        </w:rPr>
        <w:t xml:space="preserve">招标人地址：东莞市莞城街道环中路2号  </w:t>
      </w:r>
    </w:p>
    <w:p>
      <w:pPr>
        <w:pStyle w:val="66"/>
        <w:spacing w:line="380" w:lineRule="exact"/>
        <w:ind w:firstLine="497" w:firstLineChars="226"/>
        <w:rPr>
          <w:rFonts w:ascii="宋体" w:eastAsia="宋体"/>
          <w:sz w:val="22"/>
          <w:szCs w:val="22"/>
        </w:rPr>
      </w:pPr>
      <w:r>
        <w:rPr>
          <w:rFonts w:hint="eastAsia" w:ascii="宋体" w:eastAsia="宋体"/>
          <w:sz w:val="22"/>
          <w:szCs w:val="22"/>
        </w:rPr>
        <w:t>联系人： 刁生</w:t>
      </w:r>
    </w:p>
    <w:p>
      <w:pPr>
        <w:pStyle w:val="66"/>
        <w:spacing w:line="380" w:lineRule="exact"/>
        <w:ind w:firstLine="497" w:firstLineChars="226"/>
        <w:rPr>
          <w:rFonts w:ascii="宋体" w:eastAsia="宋体"/>
          <w:sz w:val="22"/>
          <w:szCs w:val="22"/>
        </w:rPr>
      </w:pPr>
      <w:r>
        <w:rPr>
          <w:rFonts w:hint="eastAsia" w:ascii="宋体" w:eastAsia="宋体"/>
          <w:sz w:val="22"/>
          <w:szCs w:val="22"/>
        </w:rPr>
        <w:t xml:space="preserve">联系电话： 22302698 </w:t>
      </w:r>
    </w:p>
    <w:p>
      <w:pPr>
        <w:pStyle w:val="66"/>
        <w:spacing w:line="380" w:lineRule="exact"/>
        <w:ind w:firstLine="497" w:firstLineChars="226"/>
        <w:rPr>
          <w:rFonts w:ascii="宋体" w:eastAsia="宋体"/>
          <w:sz w:val="22"/>
          <w:szCs w:val="22"/>
        </w:rPr>
      </w:pPr>
    </w:p>
    <w:p>
      <w:pPr>
        <w:pStyle w:val="66"/>
        <w:spacing w:line="380" w:lineRule="exact"/>
        <w:ind w:firstLine="497" w:firstLineChars="226"/>
        <w:rPr>
          <w:rFonts w:ascii="宋体" w:eastAsia="宋体"/>
          <w:sz w:val="22"/>
          <w:szCs w:val="22"/>
        </w:rPr>
      </w:pPr>
      <w:r>
        <w:rPr>
          <w:rFonts w:hint="eastAsia" w:ascii="宋体" w:eastAsia="宋体"/>
          <w:sz w:val="22"/>
          <w:szCs w:val="22"/>
        </w:rPr>
        <w:t>招标代理机构名称：东莞市莞城招投标服务所</w:t>
      </w:r>
    </w:p>
    <w:p>
      <w:pPr>
        <w:pStyle w:val="66"/>
        <w:spacing w:line="380" w:lineRule="exact"/>
        <w:ind w:firstLine="497" w:firstLineChars="226"/>
        <w:rPr>
          <w:rFonts w:ascii="宋体" w:eastAsia="宋体"/>
          <w:sz w:val="22"/>
          <w:szCs w:val="22"/>
        </w:rPr>
      </w:pPr>
      <w:r>
        <w:rPr>
          <w:rFonts w:hint="eastAsia" w:ascii="宋体" w:eastAsia="宋体"/>
          <w:sz w:val="22"/>
          <w:szCs w:val="22"/>
        </w:rPr>
        <w:t>招标代理机构地址：广东省东莞市莞城街道高第街5号市民广场北楼7楼</w:t>
      </w:r>
    </w:p>
    <w:p>
      <w:pPr>
        <w:pStyle w:val="66"/>
        <w:spacing w:line="380" w:lineRule="exact"/>
        <w:ind w:firstLine="497" w:firstLineChars="226"/>
        <w:rPr>
          <w:rFonts w:ascii="宋体" w:eastAsia="宋体"/>
          <w:sz w:val="22"/>
          <w:szCs w:val="22"/>
        </w:rPr>
      </w:pPr>
      <w:r>
        <w:rPr>
          <w:rFonts w:hint="eastAsia" w:ascii="宋体" w:eastAsia="宋体"/>
          <w:sz w:val="22"/>
          <w:szCs w:val="22"/>
        </w:rPr>
        <w:t>联系人：蓬肖琼</w:t>
      </w:r>
      <w:r>
        <w:rPr>
          <w:rFonts w:hint="eastAsia" w:ascii="宋体" w:eastAsia="宋体"/>
          <w:sz w:val="22"/>
          <w:szCs w:val="22"/>
        </w:rPr>
        <w:tab/>
      </w:r>
      <w:r>
        <w:rPr>
          <w:rFonts w:hint="eastAsia" w:ascii="宋体" w:eastAsia="宋体"/>
          <w:sz w:val="22"/>
          <w:szCs w:val="22"/>
        </w:rPr>
        <w:t xml:space="preserve"> </w:t>
      </w:r>
      <w:r>
        <w:rPr>
          <w:rFonts w:ascii="宋体" w:eastAsia="宋体"/>
          <w:sz w:val="22"/>
          <w:szCs w:val="22"/>
        </w:rPr>
        <w:t xml:space="preserve"> </w:t>
      </w:r>
    </w:p>
    <w:p>
      <w:pPr>
        <w:pStyle w:val="66"/>
        <w:spacing w:line="380" w:lineRule="exact"/>
        <w:ind w:firstLine="497" w:firstLineChars="226"/>
        <w:rPr>
          <w:rFonts w:ascii="宋体" w:eastAsia="宋体"/>
          <w:sz w:val="22"/>
          <w:szCs w:val="22"/>
        </w:rPr>
      </w:pPr>
      <w:r>
        <w:rPr>
          <w:rFonts w:hint="eastAsia" w:ascii="宋体" w:eastAsia="宋体"/>
          <w:sz w:val="22"/>
          <w:szCs w:val="22"/>
        </w:rPr>
        <w:t>联系电话：0769-22200389</w:t>
      </w:r>
    </w:p>
    <w:p>
      <w:pPr>
        <w:pStyle w:val="66"/>
        <w:spacing w:line="400" w:lineRule="exact"/>
        <w:ind w:firstLine="455"/>
        <w:jc w:val="right"/>
        <w:rPr>
          <w:rFonts w:ascii="宋体" w:eastAsia="宋体"/>
          <w:b/>
          <w:sz w:val="22"/>
          <w:szCs w:val="22"/>
        </w:rPr>
      </w:pPr>
    </w:p>
    <w:p>
      <w:pPr>
        <w:pStyle w:val="66"/>
        <w:spacing w:line="400" w:lineRule="exact"/>
        <w:ind w:firstLine="455"/>
        <w:jc w:val="right"/>
        <w:rPr>
          <w:rFonts w:ascii="宋体" w:eastAsia="宋体"/>
          <w:b/>
          <w:sz w:val="22"/>
          <w:szCs w:val="22"/>
        </w:rPr>
      </w:pPr>
    </w:p>
    <w:p>
      <w:pPr>
        <w:pStyle w:val="66"/>
        <w:spacing w:line="400" w:lineRule="exact"/>
        <w:ind w:firstLine="455"/>
        <w:jc w:val="right"/>
        <w:rPr>
          <w:rFonts w:ascii="宋体" w:eastAsia="宋体"/>
          <w:b/>
          <w:sz w:val="22"/>
          <w:szCs w:val="22"/>
        </w:rPr>
      </w:pPr>
    </w:p>
    <w:p>
      <w:pPr>
        <w:pStyle w:val="4"/>
        <w:numPr>
          <w:ilvl w:val="0"/>
          <w:numId w:val="0"/>
        </w:numPr>
        <w:adjustRightInd w:val="0"/>
        <w:snapToGrid w:val="0"/>
        <w:spacing w:before="0" w:after="0"/>
        <w:ind w:left="425"/>
        <w:jc w:val="right"/>
      </w:pPr>
      <w:r>
        <w:br w:type="page"/>
      </w:r>
    </w:p>
    <w:p/>
    <w:p/>
    <w:p/>
    <w:p/>
    <w:p/>
    <w:p/>
    <w:p/>
    <w:p/>
    <w:p/>
    <w:p/>
    <w:p/>
    <w:p/>
    <w:p/>
    <w:p/>
    <w:p/>
    <w:p/>
    <w:p/>
    <w:p/>
    <w:p/>
    <w:p/>
    <w:p/>
    <w:p/>
    <w:p/>
    <w:p>
      <w:pPr>
        <w:pStyle w:val="2"/>
      </w:pPr>
      <w:bookmarkStart w:id="9" w:name="_Toc154396842"/>
      <w:r>
        <w:rPr>
          <w:rFonts w:hint="eastAsia"/>
        </w:rPr>
        <w:t>第二部分</w:t>
      </w:r>
      <w:r>
        <w:t xml:space="preserve">  </w:t>
      </w:r>
      <w:r>
        <w:rPr>
          <w:rFonts w:hint="eastAsia"/>
        </w:rPr>
        <w:t>投标人须知</w:t>
      </w:r>
      <w:bookmarkEnd w:id="0"/>
      <w:bookmarkEnd w:id="1"/>
      <w:bookmarkEnd w:id="9"/>
    </w:p>
    <w:p/>
    <w:p/>
    <w:p/>
    <w:p/>
    <w:p/>
    <w:p/>
    <w:p/>
    <w:p/>
    <w:p/>
    <w:p/>
    <w:p/>
    <w:p/>
    <w:p/>
    <w:p/>
    <w:p/>
    <w:p/>
    <w:p/>
    <w:p/>
    <w:p/>
    <w:p/>
    <w:p/>
    <w:p/>
    <w:p>
      <w:pPr>
        <w:pStyle w:val="3"/>
      </w:pPr>
      <w:bookmarkStart w:id="10" w:name="_Toc154396843"/>
      <w:bookmarkStart w:id="11" w:name="_Toc382049090"/>
      <w:bookmarkStart w:id="12" w:name="_Toc298847172"/>
      <w:bookmarkStart w:id="13" w:name="_Toc303084244"/>
      <w:r>
        <w:rPr>
          <w:rFonts w:hint="eastAsia"/>
        </w:rPr>
        <w:t>一、说</w:t>
      </w:r>
      <w:r>
        <w:t xml:space="preserve">  </w:t>
      </w:r>
      <w:r>
        <w:rPr>
          <w:rFonts w:hint="eastAsia"/>
        </w:rPr>
        <w:t>明</w:t>
      </w:r>
      <w:bookmarkEnd w:id="10"/>
      <w:bookmarkEnd w:id="11"/>
      <w:bookmarkEnd w:id="12"/>
      <w:bookmarkEnd w:id="13"/>
    </w:p>
    <w:p>
      <w:pPr>
        <w:pStyle w:val="4"/>
      </w:pPr>
      <w:bookmarkStart w:id="14" w:name="_Toc298847173"/>
      <w:bookmarkStart w:id="15" w:name="_Toc382049091"/>
      <w:bookmarkStart w:id="16" w:name="_Toc154396844"/>
      <w:bookmarkStart w:id="17" w:name="_Toc303084245"/>
      <w:r>
        <w:rPr>
          <w:rFonts w:hint="eastAsia"/>
        </w:rPr>
        <w:t>适用范围及资金来源</w:t>
      </w:r>
      <w:bookmarkEnd w:id="14"/>
      <w:bookmarkEnd w:id="15"/>
      <w:bookmarkEnd w:id="16"/>
      <w:bookmarkEnd w:id="17"/>
    </w:p>
    <w:p>
      <w:pPr>
        <w:numPr>
          <w:ilvl w:val="1"/>
          <w:numId w:val="1"/>
        </w:numPr>
        <w:spacing w:line="360" w:lineRule="exact"/>
        <w:rPr>
          <w:sz w:val="22"/>
          <w:szCs w:val="22"/>
        </w:rPr>
      </w:pPr>
      <w:r>
        <w:rPr>
          <w:rFonts w:hint="eastAsia"/>
          <w:sz w:val="22"/>
          <w:szCs w:val="22"/>
        </w:rPr>
        <w:t>本次招标标的为</w:t>
      </w:r>
      <w:r>
        <w:rPr>
          <w:rFonts w:hint="eastAsia" w:ascii="宋体"/>
          <w:sz w:val="22"/>
          <w:szCs w:val="22"/>
        </w:rPr>
        <w:t>东莞市人民公园晓湖和小山荫运营项目</w:t>
      </w:r>
      <w:r>
        <w:rPr>
          <w:rFonts w:hint="eastAsia"/>
          <w:sz w:val="22"/>
          <w:szCs w:val="22"/>
        </w:rPr>
        <w:t>，详细要求见第三部分《用户需求书》。</w:t>
      </w:r>
    </w:p>
    <w:p>
      <w:pPr>
        <w:numPr>
          <w:ilvl w:val="1"/>
          <w:numId w:val="1"/>
        </w:numPr>
        <w:spacing w:line="360" w:lineRule="exact"/>
        <w:rPr>
          <w:sz w:val="22"/>
          <w:szCs w:val="22"/>
        </w:rPr>
      </w:pPr>
      <w:r>
        <w:rPr>
          <w:rFonts w:hint="eastAsia"/>
          <w:sz w:val="22"/>
          <w:szCs w:val="22"/>
        </w:rPr>
        <w:t>资金来源：社会资金。</w:t>
      </w:r>
    </w:p>
    <w:p>
      <w:pPr>
        <w:pStyle w:val="4"/>
      </w:pPr>
      <w:bookmarkStart w:id="18" w:name="_Toc303084246"/>
      <w:bookmarkStart w:id="19" w:name="_Toc154396845"/>
      <w:bookmarkStart w:id="20" w:name="_Toc382049092"/>
      <w:bookmarkStart w:id="21" w:name="_Toc298847174"/>
      <w:r>
        <w:rPr>
          <w:rFonts w:hint="eastAsia"/>
        </w:rPr>
        <w:t>定义</w:t>
      </w:r>
      <w:bookmarkEnd w:id="18"/>
      <w:bookmarkEnd w:id="19"/>
      <w:bookmarkEnd w:id="20"/>
      <w:bookmarkEnd w:id="21"/>
    </w:p>
    <w:p>
      <w:pPr>
        <w:numPr>
          <w:ilvl w:val="1"/>
          <w:numId w:val="1"/>
        </w:numPr>
        <w:spacing w:line="360" w:lineRule="exact"/>
        <w:rPr>
          <w:sz w:val="22"/>
          <w:szCs w:val="22"/>
        </w:rPr>
      </w:pPr>
      <w:r>
        <w:rPr>
          <w:rFonts w:hint="eastAsia"/>
          <w:sz w:val="22"/>
          <w:szCs w:val="22"/>
        </w:rPr>
        <w:t>招标人：东莞市莞城公用事业服务中心。</w:t>
      </w:r>
    </w:p>
    <w:p>
      <w:pPr>
        <w:numPr>
          <w:ilvl w:val="1"/>
          <w:numId w:val="1"/>
        </w:numPr>
        <w:spacing w:line="360" w:lineRule="exact"/>
        <w:rPr>
          <w:sz w:val="22"/>
          <w:szCs w:val="22"/>
        </w:rPr>
      </w:pPr>
      <w:bookmarkStart w:id="22" w:name="_Toc298847175"/>
      <w:bookmarkStart w:id="23" w:name="_Toc303084247"/>
      <w:r>
        <w:rPr>
          <w:rFonts w:hint="eastAsia"/>
          <w:sz w:val="22"/>
          <w:szCs w:val="22"/>
        </w:rPr>
        <w:t>投标人：响应招标并且符合招标文件规定资格条件和参加投标竞争的法人、其他组织。</w:t>
      </w:r>
    </w:p>
    <w:p>
      <w:pPr>
        <w:numPr>
          <w:ilvl w:val="1"/>
          <w:numId w:val="1"/>
        </w:numPr>
        <w:spacing w:line="360" w:lineRule="exact"/>
        <w:rPr>
          <w:sz w:val="22"/>
          <w:szCs w:val="22"/>
        </w:rPr>
      </w:pPr>
      <w:r>
        <w:rPr>
          <w:rFonts w:hint="eastAsia"/>
          <w:sz w:val="22"/>
          <w:szCs w:val="22"/>
        </w:rPr>
        <w:t>中标人：指经评标委员会评审推荐、招标人确认的获得本项目中标资格的投标人。</w:t>
      </w:r>
    </w:p>
    <w:p>
      <w:pPr>
        <w:numPr>
          <w:ilvl w:val="1"/>
          <w:numId w:val="1"/>
        </w:numPr>
        <w:spacing w:line="360" w:lineRule="exact"/>
        <w:rPr>
          <w:sz w:val="22"/>
          <w:szCs w:val="22"/>
        </w:rPr>
      </w:pPr>
      <w:r>
        <w:rPr>
          <w:rFonts w:hint="eastAsia"/>
          <w:sz w:val="22"/>
          <w:szCs w:val="22"/>
        </w:rPr>
        <w:t>招标代理机构：东莞市莞城招投标服务所。</w:t>
      </w:r>
    </w:p>
    <w:p>
      <w:pPr>
        <w:numPr>
          <w:ilvl w:val="1"/>
          <w:numId w:val="1"/>
        </w:numPr>
        <w:spacing w:line="360" w:lineRule="exact"/>
        <w:rPr>
          <w:sz w:val="22"/>
          <w:szCs w:val="22"/>
        </w:rPr>
      </w:pPr>
      <w:r>
        <w:rPr>
          <w:rFonts w:hint="eastAsia"/>
          <w:sz w:val="22"/>
          <w:szCs w:val="22"/>
        </w:rPr>
        <w:t>评标委员会：评标委员会是参照《中华人民共和国政府采购法》及其实施条例等组建的专门负责本次招标其评标工作的临时性机构。</w:t>
      </w:r>
    </w:p>
    <w:p>
      <w:pPr>
        <w:numPr>
          <w:ilvl w:val="1"/>
          <w:numId w:val="1"/>
        </w:numPr>
        <w:spacing w:line="360" w:lineRule="exact"/>
        <w:rPr>
          <w:sz w:val="22"/>
          <w:szCs w:val="22"/>
        </w:rPr>
      </w:pPr>
      <w:r>
        <w:rPr>
          <w:rFonts w:hint="eastAsia"/>
          <w:sz w:val="22"/>
          <w:szCs w:val="22"/>
        </w:rPr>
        <w:t>日期：指公历日。</w:t>
      </w:r>
    </w:p>
    <w:p>
      <w:pPr>
        <w:numPr>
          <w:ilvl w:val="1"/>
          <w:numId w:val="1"/>
        </w:numPr>
        <w:spacing w:line="360" w:lineRule="exact"/>
        <w:rPr>
          <w:sz w:val="22"/>
          <w:szCs w:val="22"/>
        </w:rPr>
      </w:pPr>
      <w:r>
        <w:rPr>
          <w:rFonts w:hint="eastAsia"/>
          <w:sz w:val="22"/>
          <w:szCs w:val="22"/>
        </w:rPr>
        <w:t>时间：指北京时间。</w:t>
      </w:r>
    </w:p>
    <w:p>
      <w:pPr>
        <w:numPr>
          <w:ilvl w:val="1"/>
          <w:numId w:val="1"/>
        </w:numPr>
        <w:spacing w:line="360" w:lineRule="exact"/>
        <w:rPr>
          <w:sz w:val="22"/>
          <w:szCs w:val="22"/>
        </w:rPr>
      </w:pPr>
      <w:r>
        <w:rPr>
          <w:rFonts w:hint="eastAsia"/>
          <w:sz w:val="22"/>
          <w:szCs w:val="22"/>
        </w:rPr>
        <w:t>合同：指由本次招标所产生的合同或合约文件。</w:t>
      </w:r>
    </w:p>
    <w:p>
      <w:pPr>
        <w:numPr>
          <w:ilvl w:val="1"/>
          <w:numId w:val="1"/>
        </w:numPr>
        <w:spacing w:line="360" w:lineRule="exact"/>
        <w:rPr>
          <w:sz w:val="22"/>
          <w:szCs w:val="22"/>
        </w:rPr>
      </w:pPr>
      <w:r>
        <w:rPr>
          <w:rFonts w:hint="eastAsia"/>
          <w:sz w:val="22"/>
          <w:szCs w:val="22"/>
        </w:rPr>
        <w:t>招标文件中所规定“书面形式”，是指任何手写的、打印的或印刷的方式；通讯方式包括专人递交或传真发送。</w:t>
      </w:r>
    </w:p>
    <w:p>
      <w:pPr>
        <w:pStyle w:val="4"/>
      </w:pPr>
      <w:bookmarkStart w:id="24" w:name="_Toc382049093"/>
      <w:bookmarkStart w:id="25" w:name="_Toc154396846"/>
      <w:r>
        <w:rPr>
          <w:rFonts w:hint="eastAsia"/>
        </w:rPr>
        <w:t>投标人</w:t>
      </w:r>
      <w:bookmarkEnd w:id="22"/>
      <w:bookmarkEnd w:id="23"/>
      <w:bookmarkEnd w:id="24"/>
      <w:r>
        <w:rPr>
          <w:rFonts w:hint="eastAsia"/>
        </w:rPr>
        <w:t>资格要求</w:t>
      </w:r>
      <w:bookmarkEnd w:id="25"/>
    </w:p>
    <w:p>
      <w:pPr>
        <w:numPr>
          <w:ilvl w:val="1"/>
          <w:numId w:val="1"/>
        </w:numPr>
        <w:spacing w:line="360" w:lineRule="exact"/>
        <w:rPr>
          <w:sz w:val="22"/>
          <w:szCs w:val="22"/>
        </w:rPr>
      </w:pPr>
      <w:bookmarkStart w:id="26" w:name="_Toc298847176"/>
      <w:bookmarkStart w:id="27" w:name="_Toc303084248"/>
      <w:bookmarkStart w:id="28" w:name="_Toc298847177"/>
      <w:r>
        <w:rPr>
          <w:rFonts w:hint="eastAsia"/>
          <w:sz w:val="22"/>
          <w:szCs w:val="22"/>
        </w:rPr>
        <w:t>法定资格条件</w:t>
      </w:r>
    </w:p>
    <w:p>
      <w:pPr>
        <w:numPr>
          <w:ilvl w:val="2"/>
          <w:numId w:val="1"/>
        </w:numPr>
        <w:spacing w:line="360" w:lineRule="exact"/>
        <w:rPr>
          <w:sz w:val="22"/>
          <w:szCs w:val="22"/>
        </w:rPr>
      </w:pPr>
      <w:r>
        <w:rPr>
          <w:rFonts w:hint="eastAsia"/>
          <w:sz w:val="22"/>
          <w:szCs w:val="22"/>
        </w:rPr>
        <w:t>投标人应具备《中华人民共和国政府采购法》第二十二条的规定，并提供以下证明资料：</w:t>
      </w:r>
    </w:p>
    <w:p>
      <w:pPr>
        <w:spacing w:line="360" w:lineRule="exact"/>
        <w:ind w:left="880" w:hanging="880" w:hangingChars="400"/>
        <w:jc w:val="left"/>
        <w:rPr>
          <w:rFonts w:ascii="宋体" w:hAnsi="宋体" w:cs="宋体"/>
          <w:sz w:val="22"/>
          <w:szCs w:val="22"/>
        </w:rPr>
      </w:pPr>
      <w:r>
        <w:rPr>
          <w:rFonts w:hint="eastAsia" w:ascii="宋体" w:hAnsi="宋体" w:cs="宋体"/>
          <w:sz w:val="22"/>
          <w:szCs w:val="22"/>
        </w:rPr>
        <w:t>3.1.1.1具有独立承担民事责任的能力：在中华人民共和国境内注册的法人或其他组织或自然人，投标（响应）时提交有效的营业执照（或事业法人登记证或身份证等相关证明）副本复印件。分支机构投标的，须提供总公司和分公司营业执照副本复印件，总公司出具给分支机构的授权书。</w:t>
      </w:r>
    </w:p>
    <w:p>
      <w:pPr>
        <w:spacing w:line="360" w:lineRule="exact"/>
        <w:ind w:left="880" w:hanging="880" w:hangingChars="400"/>
        <w:jc w:val="left"/>
        <w:rPr>
          <w:rFonts w:ascii="宋体" w:hAnsi="宋体" w:cs="宋体"/>
          <w:sz w:val="22"/>
          <w:szCs w:val="22"/>
        </w:rPr>
      </w:pPr>
      <w:r>
        <w:rPr>
          <w:rFonts w:hint="eastAsia" w:ascii="宋体" w:hAnsi="宋体" w:cs="宋体"/>
          <w:sz w:val="22"/>
          <w:szCs w:val="22"/>
        </w:rPr>
        <w:t>3.1.1.2有依法缴纳税收和社会保障资金的良好记录：提供投标截止日前6个月内任意1个月依法缴纳税收和社会保障资金的相关材料。如依法免税或不需要缴纳社会保障资金的，提供相应证明材料，或提供资格条件承诺函，可参考附件格式。</w:t>
      </w:r>
    </w:p>
    <w:p>
      <w:pPr>
        <w:spacing w:line="360" w:lineRule="exact"/>
        <w:ind w:left="880" w:hanging="880" w:hangingChars="400"/>
        <w:rPr>
          <w:rFonts w:ascii="宋体" w:hAnsi="宋体" w:cs="宋体"/>
          <w:sz w:val="22"/>
          <w:szCs w:val="22"/>
        </w:rPr>
      </w:pPr>
      <w:r>
        <w:rPr>
          <w:rFonts w:hint="eastAsia" w:ascii="宋体" w:hAnsi="宋体" w:cs="宋体"/>
          <w:sz w:val="22"/>
          <w:szCs w:val="22"/>
        </w:rPr>
        <w:t>3.1.1.3具有良好的商业信誉和健全的财务会计制度：供应商必须具有良好的商业信誉和健全的财务会计制度（提供2022或2023年度财务状况报告或基本开户行出具的资信证明），或提供资格条件承诺函，可参考附件格式。</w:t>
      </w:r>
    </w:p>
    <w:p>
      <w:pPr>
        <w:spacing w:line="360" w:lineRule="exact"/>
        <w:ind w:left="880" w:hanging="880" w:hangingChars="400"/>
        <w:rPr>
          <w:rFonts w:ascii="宋体" w:hAnsi="宋体" w:cs="宋体"/>
          <w:sz w:val="22"/>
          <w:szCs w:val="22"/>
        </w:rPr>
      </w:pPr>
      <w:r>
        <w:rPr>
          <w:rFonts w:hint="eastAsia" w:ascii="宋体" w:hAnsi="宋体" w:cs="宋体"/>
          <w:sz w:val="22"/>
          <w:szCs w:val="22"/>
        </w:rPr>
        <w:t>3.1.1.4履行合同所必需的设备和专业技术能力：按投标（响应）文件格式填报设备及专业技术能力情况，或提供资格条件承诺函，可参考附件格式。</w:t>
      </w:r>
    </w:p>
    <w:p>
      <w:pPr>
        <w:spacing w:line="360" w:lineRule="exact"/>
        <w:rPr>
          <w:rFonts w:ascii="宋体" w:hAnsi="宋体" w:cs="宋体"/>
          <w:sz w:val="22"/>
          <w:szCs w:val="22"/>
        </w:rPr>
      </w:pPr>
      <w:r>
        <w:rPr>
          <w:rFonts w:hint="eastAsia" w:ascii="宋体" w:hAnsi="宋体" w:cs="宋体"/>
          <w:sz w:val="22"/>
          <w:szCs w:val="22"/>
        </w:rPr>
        <w:t>3.1.1.5参加采购活动前3年内，在经营活动中没有重大违法记录：参照投标（报价）函相</w:t>
      </w:r>
    </w:p>
    <w:p>
      <w:pPr>
        <w:spacing w:line="360" w:lineRule="exact"/>
        <w:ind w:left="880" w:hanging="880" w:hangingChars="400"/>
        <w:rPr>
          <w:rFonts w:ascii="宋体" w:hAnsi="宋体" w:cs="宋体"/>
          <w:sz w:val="22"/>
          <w:szCs w:val="22"/>
        </w:rPr>
      </w:pPr>
      <w:r>
        <w:rPr>
          <w:rFonts w:hint="eastAsia" w:ascii="宋体" w:hAnsi="宋体" w:cs="宋体"/>
          <w:sz w:val="22"/>
          <w:szCs w:val="22"/>
        </w:rPr>
        <w:t xml:space="preserve">        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numPr>
          <w:ilvl w:val="2"/>
          <w:numId w:val="1"/>
        </w:numPr>
        <w:spacing w:line="360" w:lineRule="exact"/>
        <w:rPr>
          <w:sz w:val="22"/>
          <w:szCs w:val="22"/>
        </w:rPr>
      </w:pPr>
      <w:r>
        <w:rPr>
          <w:rFonts w:hint="eastAsia" w:ascii="宋体"/>
          <w:sz w:val="22"/>
          <w:szCs w:val="22"/>
        </w:rPr>
        <w:t>单位负责人为同一人或者存在直接控股、管理关系的不同供应商，不得同时参加本采购项目（或采购包）投标（响应）。为本项目提供整体设计、规范编制或者项目管理、监理、检测等服务的供应商，不得再参与本项目投标（响应）。投标（报价）函相关承诺要求内容。</w:t>
      </w:r>
    </w:p>
    <w:p>
      <w:pPr>
        <w:numPr>
          <w:ilvl w:val="2"/>
          <w:numId w:val="1"/>
        </w:numPr>
        <w:spacing w:line="360" w:lineRule="exact"/>
        <w:rPr>
          <w:sz w:val="22"/>
          <w:szCs w:val="22"/>
        </w:rPr>
      </w:pPr>
      <w:r>
        <w:rPr>
          <w:rFonts w:hint="eastAsia" w:ascii="宋体"/>
          <w:sz w:val="22"/>
          <w:szCs w:val="22"/>
        </w:rPr>
        <w:t>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numPr>
          <w:ilvl w:val="1"/>
          <w:numId w:val="1"/>
        </w:numPr>
        <w:spacing w:line="360" w:lineRule="exact"/>
        <w:rPr>
          <w:rFonts w:ascii="宋体"/>
          <w:bCs/>
          <w:sz w:val="22"/>
          <w:szCs w:val="22"/>
        </w:rPr>
      </w:pPr>
      <w:r>
        <w:rPr>
          <w:rFonts w:hint="eastAsia"/>
          <w:sz w:val="22"/>
          <w:szCs w:val="22"/>
        </w:rPr>
        <w:t>本项目不接受联合体投标，不接受分公司投标。</w:t>
      </w:r>
    </w:p>
    <w:p>
      <w:pPr>
        <w:numPr>
          <w:ilvl w:val="1"/>
          <w:numId w:val="1"/>
        </w:numPr>
        <w:spacing w:line="360" w:lineRule="exact"/>
        <w:rPr>
          <w:rFonts w:ascii="宋体"/>
          <w:bCs/>
          <w:sz w:val="22"/>
          <w:szCs w:val="22"/>
        </w:rPr>
      </w:pPr>
      <w:r>
        <w:rPr>
          <w:rFonts w:hint="eastAsia" w:ascii="宋体"/>
          <w:bCs/>
          <w:sz w:val="22"/>
          <w:szCs w:val="22"/>
        </w:rPr>
        <w:t>其他特定资格条件：投标人营业执照的经营范围须包含：游乐园服务或游艺场或游乐园项目投资管理，提供营业执照复印件，并加盖投标人公章。</w:t>
      </w:r>
      <w:bookmarkEnd w:id="26"/>
    </w:p>
    <w:p>
      <w:pPr>
        <w:pStyle w:val="4"/>
      </w:pPr>
      <w:bookmarkStart w:id="29" w:name="_Toc382049094"/>
      <w:bookmarkStart w:id="30" w:name="_Toc154396847"/>
      <w:r>
        <w:rPr>
          <w:rFonts w:hint="eastAsia"/>
        </w:rPr>
        <w:t>踏勘现场及答疑会</w:t>
      </w:r>
      <w:bookmarkEnd w:id="29"/>
      <w:bookmarkEnd w:id="30"/>
      <w:r>
        <w:t xml:space="preserve"> </w:t>
      </w:r>
    </w:p>
    <w:p>
      <w:pPr>
        <w:numPr>
          <w:ilvl w:val="1"/>
          <w:numId w:val="1"/>
        </w:numPr>
        <w:spacing w:line="360" w:lineRule="exact"/>
        <w:rPr>
          <w:rFonts w:ascii="宋体"/>
          <w:sz w:val="22"/>
          <w:szCs w:val="22"/>
        </w:rPr>
      </w:pPr>
      <w:bookmarkStart w:id="31" w:name="_Toc311548220"/>
      <w:r>
        <w:rPr>
          <w:rFonts w:hint="eastAsia"/>
          <w:sz w:val="22"/>
          <w:szCs w:val="22"/>
        </w:rPr>
        <w:t>该项目不组织集中踏勘现场和答疑会</w:t>
      </w:r>
      <w:r>
        <w:rPr>
          <w:rFonts w:hint="eastAsia" w:ascii="宋体" w:hAnsi="宋体"/>
          <w:sz w:val="22"/>
          <w:szCs w:val="22"/>
        </w:rPr>
        <w:t>。</w:t>
      </w:r>
    </w:p>
    <w:bookmarkEnd w:id="31"/>
    <w:p>
      <w:pPr>
        <w:pStyle w:val="4"/>
      </w:pPr>
      <w:bookmarkStart w:id="32" w:name="_Toc532890286"/>
      <w:bookmarkStart w:id="33" w:name="_Toc154396848"/>
      <w:bookmarkStart w:id="34" w:name="_Toc382049095"/>
      <w:r>
        <w:rPr>
          <w:rFonts w:hint="eastAsia"/>
        </w:rPr>
        <w:t>合格的服务</w:t>
      </w:r>
      <w:bookmarkEnd w:id="32"/>
      <w:bookmarkEnd w:id="33"/>
      <w:bookmarkEnd w:id="34"/>
      <w:r>
        <w:t xml:space="preserve"> </w:t>
      </w:r>
    </w:p>
    <w:p>
      <w:pPr>
        <w:numPr>
          <w:ilvl w:val="1"/>
          <w:numId w:val="1"/>
        </w:numPr>
        <w:spacing w:line="360" w:lineRule="exact"/>
        <w:rPr>
          <w:sz w:val="22"/>
          <w:szCs w:val="22"/>
        </w:rPr>
      </w:pPr>
      <w:r>
        <w:rPr>
          <w:rFonts w:hint="eastAsia"/>
          <w:sz w:val="22"/>
          <w:szCs w:val="22"/>
        </w:rPr>
        <w:t>投标人的有关服务必须符合中华人民共和国的国家标准、行业标准、企业标准和</w:t>
      </w:r>
      <w:r>
        <w:rPr>
          <w:rFonts w:ascii="宋体" w:hAnsi="宋体"/>
          <w:sz w:val="22"/>
          <w:szCs w:val="22"/>
        </w:rPr>
        <w:t>/</w:t>
      </w:r>
      <w:r>
        <w:rPr>
          <w:rFonts w:hint="eastAsia"/>
          <w:sz w:val="22"/>
          <w:szCs w:val="22"/>
        </w:rPr>
        <w:t>或其它标准。</w:t>
      </w:r>
    </w:p>
    <w:p>
      <w:pPr>
        <w:numPr>
          <w:ilvl w:val="2"/>
          <w:numId w:val="1"/>
        </w:numPr>
        <w:spacing w:line="360" w:lineRule="exact"/>
        <w:rPr>
          <w:sz w:val="22"/>
          <w:szCs w:val="22"/>
        </w:rPr>
      </w:pPr>
      <w:r>
        <w:rPr>
          <w:rFonts w:hint="eastAsia"/>
          <w:sz w:val="22"/>
          <w:szCs w:val="22"/>
        </w:rPr>
        <w:t>投标人所提供的服务必须符合招标文件第三部分《用户需求书》和招标人要求。</w:t>
      </w:r>
    </w:p>
    <w:p>
      <w:pPr>
        <w:pStyle w:val="4"/>
      </w:pPr>
      <w:bookmarkStart w:id="35" w:name="_Toc154396849"/>
      <w:r>
        <w:rPr>
          <w:rFonts w:hint="eastAsia"/>
        </w:rPr>
        <w:t>知识产权</w:t>
      </w:r>
      <w:bookmarkEnd w:id="35"/>
    </w:p>
    <w:p>
      <w:pPr>
        <w:numPr>
          <w:ilvl w:val="1"/>
          <w:numId w:val="1"/>
        </w:numPr>
        <w:spacing w:line="360" w:lineRule="exact"/>
        <w:rPr>
          <w:sz w:val="22"/>
          <w:szCs w:val="22"/>
        </w:rPr>
      </w:pPr>
      <w:r>
        <w:rPr>
          <w:rFonts w:hint="eastAsia"/>
          <w:sz w:val="22"/>
          <w:szCs w:val="22"/>
        </w:rPr>
        <w:t>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w:t>
      </w:r>
    </w:p>
    <w:p>
      <w:pPr>
        <w:numPr>
          <w:ilvl w:val="1"/>
          <w:numId w:val="1"/>
        </w:numPr>
        <w:spacing w:line="360" w:lineRule="exact"/>
        <w:rPr>
          <w:sz w:val="22"/>
          <w:szCs w:val="22"/>
        </w:rPr>
      </w:pPr>
      <w:r>
        <w:rPr>
          <w:rFonts w:hint="eastAsia"/>
          <w:sz w:val="22"/>
          <w:szCs w:val="22"/>
        </w:rPr>
        <w:t>招标人享有本项目实施过程中产生的知识成果及知识产权。</w:t>
      </w:r>
    </w:p>
    <w:p>
      <w:pPr>
        <w:numPr>
          <w:ilvl w:val="1"/>
          <w:numId w:val="1"/>
        </w:numPr>
        <w:spacing w:line="360" w:lineRule="exact"/>
        <w:rPr>
          <w:sz w:val="22"/>
          <w:szCs w:val="22"/>
        </w:rPr>
      </w:pPr>
      <w:r>
        <w:rPr>
          <w:rFonts w:hint="eastAsia"/>
          <w:sz w:val="22"/>
          <w:szCs w:val="22"/>
        </w:rPr>
        <w:t>投标人如欲在项目实施过程中采用自有知识成果，需在投标文件中声明，并提供相关知识产权证明文件。使用该知识成果后，投标人需提供开发接口和开发手册等技术文档，并承诺提供无限期技术支持，招标人享有永久使用权。</w:t>
      </w:r>
    </w:p>
    <w:p>
      <w:pPr>
        <w:numPr>
          <w:ilvl w:val="1"/>
          <w:numId w:val="1"/>
        </w:numPr>
        <w:spacing w:line="360" w:lineRule="exact"/>
        <w:rPr>
          <w:sz w:val="22"/>
          <w:szCs w:val="22"/>
        </w:rPr>
      </w:pPr>
      <w:r>
        <w:rPr>
          <w:rFonts w:hint="eastAsia"/>
          <w:sz w:val="22"/>
          <w:szCs w:val="22"/>
        </w:rPr>
        <w:t>如采用投标人所不拥有的知识产权，则在投标报价中必须包括合法获取该知识产权的相关费用。投标报价应包括所有应支付的对专利权和版权、设计或其他知识产权而需要向其他方支付的版税。</w:t>
      </w:r>
    </w:p>
    <w:bookmarkEnd w:id="27"/>
    <w:bookmarkEnd w:id="28"/>
    <w:p>
      <w:pPr>
        <w:pStyle w:val="4"/>
      </w:pPr>
      <w:bookmarkStart w:id="36" w:name="_Toc303084249"/>
      <w:bookmarkStart w:id="37" w:name="_Toc298847178"/>
      <w:bookmarkStart w:id="38" w:name="_Toc382049096"/>
      <w:bookmarkStart w:id="39" w:name="_Toc154396850"/>
      <w:r>
        <w:rPr>
          <w:rFonts w:hint="eastAsia"/>
        </w:rPr>
        <w:t>投标费用</w:t>
      </w:r>
      <w:bookmarkEnd w:id="36"/>
      <w:bookmarkEnd w:id="37"/>
      <w:bookmarkEnd w:id="38"/>
      <w:bookmarkEnd w:id="39"/>
    </w:p>
    <w:p>
      <w:pPr>
        <w:numPr>
          <w:ilvl w:val="1"/>
          <w:numId w:val="1"/>
        </w:numPr>
        <w:spacing w:line="360" w:lineRule="exact"/>
        <w:rPr>
          <w:sz w:val="22"/>
          <w:szCs w:val="22"/>
        </w:rPr>
      </w:pPr>
      <w:r>
        <w:rPr>
          <w:rFonts w:hint="eastAsia"/>
          <w:sz w:val="22"/>
          <w:szCs w:val="22"/>
        </w:rPr>
        <w:t>投标人应承担所有与编写投标文件和参加投标有关的自身的所有费用，不论投标的结果如何，招标代理机构和招标人在任何情况下均无义务和责任承担这些费用。</w:t>
      </w:r>
    </w:p>
    <w:p>
      <w:pPr>
        <w:pStyle w:val="3"/>
      </w:pPr>
      <w:bookmarkStart w:id="40" w:name="_Toc303084250"/>
      <w:bookmarkStart w:id="41" w:name="_Toc154396851"/>
      <w:bookmarkStart w:id="42" w:name="_Toc382049097"/>
      <w:r>
        <w:rPr>
          <w:rFonts w:hint="eastAsia"/>
        </w:rPr>
        <w:t>二、招标文件</w:t>
      </w:r>
      <w:bookmarkEnd w:id="40"/>
      <w:bookmarkEnd w:id="41"/>
      <w:bookmarkEnd w:id="42"/>
    </w:p>
    <w:p>
      <w:pPr>
        <w:pStyle w:val="4"/>
      </w:pPr>
      <w:bookmarkStart w:id="43" w:name="_Toc382049098"/>
      <w:bookmarkStart w:id="44" w:name="_Toc154396852"/>
      <w:bookmarkStart w:id="45" w:name="_Toc303084251"/>
      <w:r>
        <w:rPr>
          <w:rFonts w:hint="eastAsia"/>
        </w:rPr>
        <w:t>招标文件的组成</w:t>
      </w:r>
      <w:bookmarkEnd w:id="43"/>
      <w:bookmarkEnd w:id="44"/>
      <w:bookmarkEnd w:id="45"/>
    </w:p>
    <w:p>
      <w:pPr>
        <w:numPr>
          <w:ilvl w:val="1"/>
          <w:numId w:val="1"/>
        </w:numPr>
        <w:spacing w:line="360" w:lineRule="exact"/>
        <w:rPr>
          <w:sz w:val="22"/>
          <w:szCs w:val="22"/>
        </w:rPr>
      </w:pPr>
      <w:r>
        <w:rPr>
          <w:rFonts w:hint="eastAsia"/>
          <w:sz w:val="22"/>
          <w:szCs w:val="22"/>
        </w:rPr>
        <w:t>招标文件包括：</w:t>
      </w:r>
    </w:p>
    <w:p>
      <w:pPr>
        <w:numPr>
          <w:ilvl w:val="2"/>
          <w:numId w:val="1"/>
        </w:numPr>
        <w:spacing w:line="360" w:lineRule="exact"/>
        <w:rPr>
          <w:sz w:val="22"/>
          <w:szCs w:val="22"/>
        </w:rPr>
      </w:pPr>
      <w:r>
        <w:rPr>
          <w:rFonts w:hint="eastAsia"/>
          <w:sz w:val="22"/>
          <w:szCs w:val="22"/>
        </w:rPr>
        <w:t>投标邀请函；</w:t>
      </w:r>
    </w:p>
    <w:p>
      <w:pPr>
        <w:numPr>
          <w:ilvl w:val="2"/>
          <w:numId w:val="1"/>
        </w:numPr>
        <w:spacing w:line="360" w:lineRule="exact"/>
        <w:rPr>
          <w:sz w:val="22"/>
          <w:szCs w:val="22"/>
        </w:rPr>
      </w:pPr>
      <w:r>
        <w:rPr>
          <w:rFonts w:hint="eastAsia"/>
          <w:sz w:val="22"/>
          <w:szCs w:val="22"/>
        </w:rPr>
        <w:t>投标人须知；</w:t>
      </w:r>
    </w:p>
    <w:p>
      <w:pPr>
        <w:numPr>
          <w:ilvl w:val="2"/>
          <w:numId w:val="1"/>
        </w:numPr>
        <w:spacing w:line="360" w:lineRule="exact"/>
        <w:rPr>
          <w:sz w:val="22"/>
          <w:szCs w:val="22"/>
        </w:rPr>
      </w:pPr>
      <w:r>
        <w:rPr>
          <w:rFonts w:hint="eastAsia"/>
          <w:sz w:val="22"/>
          <w:szCs w:val="22"/>
        </w:rPr>
        <w:t>用户需求书；</w:t>
      </w:r>
    </w:p>
    <w:p>
      <w:pPr>
        <w:numPr>
          <w:ilvl w:val="2"/>
          <w:numId w:val="1"/>
        </w:numPr>
        <w:spacing w:line="360" w:lineRule="exact"/>
        <w:rPr>
          <w:sz w:val="22"/>
          <w:szCs w:val="22"/>
        </w:rPr>
      </w:pPr>
      <w:r>
        <w:rPr>
          <w:rFonts w:hint="eastAsia"/>
          <w:sz w:val="22"/>
          <w:szCs w:val="22"/>
        </w:rPr>
        <w:t>拟签订的合同文本；</w:t>
      </w:r>
    </w:p>
    <w:p>
      <w:pPr>
        <w:numPr>
          <w:ilvl w:val="2"/>
          <w:numId w:val="1"/>
        </w:numPr>
        <w:spacing w:line="360" w:lineRule="exact"/>
        <w:rPr>
          <w:sz w:val="22"/>
          <w:szCs w:val="22"/>
        </w:rPr>
      </w:pPr>
      <w:r>
        <w:rPr>
          <w:rFonts w:hint="eastAsia"/>
          <w:sz w:val="22"/>
          <w:szCs w:val="22"/>
        </w:rPr>
        <w:t>投标文件格式；</w:t>
      </w:r>
    </w:p>
    <w:p>
      <w:pPr>
        <w:numPr>
          <w:ilvl w:val="2"/>
          <w:numId w:val="1"/>
        </w:numPr>
        <w:spacing w:line="360" w:lineRule="exact"/>
        <w:rPr>
          <w:sz w:val="22"/>
          <w:szCs w:val="22"/>
        </w:rPr>
      </w:pPr>
      <w:r>
        <w:rPr>
          <w:rFonts w:hint="eastAsia"/>
          <w:sz w:val="22"/>
          <w:szCs w:val="22"/>
        </w:rPr>
        <w:t>在招标过程中由招标单位发出的修正和补充文件等。</w:t>
      </w:r>
    </w:p>
    <w:p>
      <w:pPr>
        <w:numPr>
          <w:ilvl w:val="1"/>
          <w:numId w:val="1"/>
        </w:numPr>
        <w:spacing w:line="360" w:lineRule="exact"/>
        <w:rPr>
          <w:sz w:val="22"/>
          <w:szCs w:val="22"/>
        </w:rPr>
      </w:pPr>
      <w:r>
        <w:rPr>
          <w:rFonts w:hint="eastAsia"/>
          <w:sz w:val="22"/>
          <w:szCs w:val="22"/>
        </w:rPr>
        <w:t>投标人应认真阅读、并充分理解招标文件的全部内容（包括所有的补充、修改内容、重要事项、格式、条款和技术规范、参数及要求等）。投标人没有按照招标文件要求提交全部资料，或者投标没有对招标文件在各方面都做出实质性响应是投标人的风险，有可能导致其投标被拒绝，或被认定为无效投标或被确定为投标无效。</w:t>
      </w:r>
    </w:p>
    <w:p>
      <w:pPr>
        <w:pStyle w:val="4"/>
      </w:pPr>
      <w:bookmarkStart w:id="46" w:name="_Toc303084253"/>
      <w:bookmarkStart w:id="47" w:name="_Toc39071044"/>
      <w:bookmarkStart w:id="48" w:name="_Toc36971219"/>
      <w:bookmarkStart w:id="49" w:name="_Toc154396853"/>
      <w:bookmarkStart w:id="50" w:name="_Toc382049100"/>
      <w:r>
        <w:rPr>
          <w:rFonts w:hint="eastAsia"/>
        </w:rPr>
        <w:t>招标文件的澄清或修改</w:t>
      </w:r>
      <w:bookmarkEnd w:id="46"/>
      <w:bookmarkEnd w:id="47"/>
      <w:bookmarkEnd w:id="48"/>
      <w:bookmarkEnd w:id="49"/>
      <w:bookmarkEnd w:id="50"/>
    </w:p>
    <w:p>
      <w:pPr>
        <w:numPr>
          <w:ilvl w:val="1"/>
          <w:numId w:val="1"/>
        </w:numPr>
        <w:spacing w:line="360" w:lineRule="exact"/>
        <w:rPr>
          <w:sz w:val="22"/>
          <w:szCs w:val="22"/>
        </w:rPr>
      </w:pPr>
      <w:r>
        <w:rPr>
          <w:rFonts w:hint="eastAsia" w:ascii="宋体" w:hAnsi="宋体" w:cs="宋体"/>
          <w:kern w:val="0"/>
          <w:sz w:val="22"/>
          <w:szCs w:val="22"/>
        </w:rPr>
        <w:t>招标人或者招标代理机构可以对已发出的招标文件进行必要的澄清或者修改。澄清或者修改的内容可能影响投标文件编制的，招标人或者招标代理机构应当在投标截止时间至少1</w:t>
      </w:r>
      <w:r>
        <w:rPr>
          <w:rFonts w:ascii="宋体" w:hAnsi="宋体" w:cs="宋体"/>
          <w:kern w:val="0"/>
          <w:sz w:val="22"/>
          <w:szCs w:val="22"/>
        </w:rPr>
        <w:t>5</w:t>
      </w:r>
      <w:r>
        <w:rPr>
          <w:rFonts w:hint="eastAsia" w:ascii="宋体" w:hAnsi="宋体" w:cs="宋体"/>
          <w:kern w:val="0"/>
          <w:sz w:val="22"/>
          <w:szCs w:val="22"/>
        </w:rPr>
        <w:t>日前，以书面形式通知所有获取招标文件的潜在投标人；不足1</w:t>
      </w:r>
      <w:r>
        <w:rPr>
          <w:rFonts w:ascii="宋体" w:hAnsi="宋体" w:cs="宋体"/>
          <w:kern w:val="0"/>
          <w:sz w:val="22"/>
          <w:szCs w:val="22"/>
        </w:rPr>
        <w:t>5</w:t>
      </w:r>
      <w:r>
        <w:rPr>
          <w:rFonts w:hint="eastAsia" w:ascii="宋体" w:hAnsi="宋体" w:cs="宋体"/>
          <w:kern w:val="0"/>
          <w:sz w:val="22"/>
          <w:szCs w:val="22"/>
        </w:rPr>
        <w:t>日的，招标人或者招标代理机构应当顺延提交投标文件的截止时间。</w:t>
      </w:r>
    </w:p>
    <w:p>
      <w:pPr>
        <w:numPr>
          <w:ilvl w:val="1"/>
          <w:numId w:val="1"/>
        </w:numPr>
        <w:spacing w:line="360" w:lineRule="exact"/>
        <w:rPr>
          <w:sz w:val="22"/>
          <w:szCs w:val="22"/>
        </w:rPr>
      </w:pPr>
      <w:r>
        <w:rPr>
          <w:rFonts w:hint="eastAsia"/>
          <w:sz w:val="22"/>
          <w:szCs w:val="22"/>
        </w:rPr>
        <w:t>招标期间，投标人有义务上网查看，公告一经上网发布，即视为送达。投标人应于收到该澄清或修改文件的二十四小时内以书面形式给予确认。</w:t>
      </w:r>
    </w:p>
    <w:p>
      <w:pPr>
        <w:numPr>
          <w:ilvl w:val="1"/>
          <w:numId w:val="1"/>
        </w:numPr>
        <w:spacing w:line="360" w:lineRule="exact"/>
        <w:rPr>
          <w:sz w:val="22"/>
          <w:szCs w:val="22"/>
        </w:rPr>
      </w:pPr>
      <w:r>
        <w:rPr>
          <w:rFonts w:hint="eastAsia"/>
          <w:sz w:val="22"/>
          <w:szCs w:val="22"/>
        </w:rPr>
        <w:t>招标文件的澄清或修改内容作为招标文件的组成部分，具有约束作用。当招标文件、招标文件的澄清或修改等在同一内容的表述上不一致时，以最后发出的书面文件为准。</w:t>
      </w:r>
    </w:p>
    <w:p>
      <w:pPr>
        <w:pStyle w:val="3"/>
      </w:pPr>
      <w:bookmarkStart w:id="51" w:name="_Toc154396854"/>
      <w:bookmarkStart w:id="52" w:name="_Toc382049101"/>
      <w:bookmarkStart w:id="53" w:name="_Toc303084254"/>
      <w:bookmarkStart w:id="54" w:name="_Toc39368836"/>
      <w:bookmarkStart w:id="55" w:name="_Toc39071045"/>
      <w:bookmarkStart w:id="56" w:name="_Toc36971221"/>
      <w:r>
        <w:rPr>
          <w:rFonts w:hint="eastAsia"/>
        </w:rPr>
        <w:t>三、投标文件的编制</w:t>
      </w:r>
      <w:bookmarkEnd w:id="51"/>
      <w:bookmarkEnd w:id="52"/>
      <w:bookmarkEnd w:id="53"/>
      <w:bookmarkEnd w:id="54"/>
      <w:bookmarkEnd w:id="55"/>
      <w:bookmarkEnd w:id="56"/>
    </w:p>
    <w:p>
      <w:pPr>
        <w:pStyle w:val="4"/>
      </w:pPr>
      <w:bookmarkStart w:id="57" w:name="_Toc382049102"/>
      <w:bookmarkStart w:id="58" w:name="_Toc303084255"/>
      <w:bookmarkStart w:id="59" w:name="_Toc154396855"/>
      <w:r>
        <w:rPr>
          <w:rFonts w:hint="eastAsia"/>
        </w:rPr>
        <w:t>投标文件的语言及度量衡单位</w:t>
      </w:r>
      <w:bookmarkEnd w:id="57"/>
      <w:bookmarkEnd w:id="58"/>
      <w:bookmarkEnd w:id="59"/>
    </w:p>
    <w:p>
      <w:pPr>
        <w:numPr>
          <w:ilvl w:val="1"/>
          <w:numId w:val="1"/>
        </w:numPr>
        <w:spacing w:line="360" w:lineRule="exact"/>
        <w:rPr>
          <w:sz w:val="22"/>
          <w:szCs w:val="22"/>
        </w:rPr>
      </w:pPr>
      <w:r>
        <w:rPr>
          <w:rFonts w:hint="eastAsia"/>
          <w:sz w:val="22"/>
          <w:szCs w:val="22"/>
        </w:rPr>
        <w:t>投标人提交的投标文件以及投标人与招标代理机构就有关投标的所有来往函件均应使用简体中文书写。对于任何非中文的资料，都应提供简体中文翻译本，有矛盾时以简体中文翻译本为准。</w:t>
      </w:r>
    </w:p>
    <w:p>
      <w:pPr>
        <w:numPr>
          <w:ilvl w:val="1"/>
          <w:numId w:val="1"/>
        </w:numPr>
        <w:spacing w:line="360" w:lineRule="exact"/>
        <w:rPr>
          <w:sz w:val="22"/>
          <w:szCs w:val="22"/>
        </w:rPr>
      </w:pPr>
      <w:r>
        <w:rPr>
          <w:rFonts w:hint="eastAsia"/>
          <w:sz w:val="22"/>
          <w:szCs w:val="22"/>
        </w:rPr>
        <w:t>在投标文件中以及所有投标人与招标代理机构和招标人往来文件中的所有计量单位均采用中华人民共和国法定计量单位。</w:t>
      </w:r>
    </w:p>
    <w:p>
      <w:pPr>
        <w:pStyle w:val="4"/>
      </w:pPr>
      <w:bookmarkStart w:id="60" w:name="_Toc303084256"/>
      <w:bookmarkStart w:id="61" w:name="_Toc307934854"/>
      <w:bookmarkStart w:id="62" w:name="_Toc382049103"/>
      <w:bookmarkStart w:id="63" w:name="_Toc154396856"/>
      <w:bookmarkStart w:id="64" w:name="_Toc303084257"/>
      <w:r>
        <w:rPr>
          <w:rFonts w:hint="eastAsia"/>
        </w:rPr>
        <w:t>投标文件的组成</w:t>
      </w:r>
      <w:bookmarkEnd w:id="60"/>
      <w:bookmarkEnd w:id="61"/>
      <w:bookmarkEnd w:id="62"/>
      <w:bookmarkEnd w:id="63"/>
    </w:p>
    <w:p>
      <w:pPr>
        <w:numPr>
          <w:ilvl w:val="1"/>
          <w:numId w:val="1"/>
        </w:numPr>
        <w:spacing w:line="360" w:lineRule="exact"/>
        <w:rPr>
          <w:sz w:val="22"/>
          <w:szCs w:val="22"/>
        </w:rPr>
      </w:pPr>
      <w:r>
        <w:rPr>
          <w:rFonts w:hint="eastAsia"/>
          <w:sz w:val="22"/>
          <w:szCs w:val="22"/>
        </w:rPr>
        <w:t>投标人编写的投标文件应包括下列部分：</w:t>
      </w:r>
    </w:p>
    <w:p>
      <w:pPr>
        <w:numPr>
          <w:ilvl w:val="2"/>
          <w:numId w:val="1"/>
        </w:numPr>
        <w:spacing w:line="360" w:lineRule="exact"/>
        <w:rPr>
          <w:sz w:val="22"/>
          <w:szCs w:val="22"/>
        </w:rPr>
      </w:pPr>
      <w:r>
        <w:rPr>
          <w:rFonts w:hint="eastAsia"/>
          <w:sz w:val="22"/>
          <w:szCs w:val="22"/>
        </w:rPr>
        <w:t>价格文件</w:t>
      </w:r>
    </w:p>
    <w:p>
      <w:pPr>
        <w:numPr>
          <w:ilvl w:val="2"/>
          <w:numId w:val="1"/>
        </w:numPr>
        <w:spacing w:line="360" w:lineRule="exact"/>
        <w:rPr>
          <w:sz w:val="22"/>
          <w:szCs w:val="22"/>
        </w:rPr>
      </w:pPr>
      <w:r>
        <w:rPr>
          <w:rFonts w:hint="eastAsia"/>
          <w:sz w:val="22"/>
          <w:szCs w:val="22"/>
        </w:rPr>
        <w:t>商务、技术文件</w:t>
      </w:r>
    </w:p>
    <w:p>
      <w:pPr>
        <w:numPr>
          <w:ilvl w:val="2"/>
          <w:numId w:val="1"/>
        </w:numPr>
        <w:spacing w:line="360" w:lineRule="exact"/>
        <w:rPr>
          <w:sz w:val="22"/>
          <w:szCs w:val="22"/>
        </w:rPr>
      </w:pPr>
      <w:r>
        <w:rPr>
          <w:rFonts w:hint="eastAsia"/>
          <w:sz w:val="22"/>
          <w:szCs w:val="22"/>
        </w:rPr>
        <w:t>唱标信封（须独立密封）</w:t>
      </w:r>
    </w:p>
    <w:p>
      <w:pPr>
        <w:numPr>
          <w:ilvl w:val="1"/>
          <w:numId w:val="1"/>
        </w:numPr>
        <w:spacing w:line="360" w:lineRule="exact"/>
        <w:rPr>
          <w:sz w:val="22"/>
          <w:szCs w:val="22"/>
        </w:rPr>
      </w:pPr>
      <w:r>
        <w:rPr>
          <w:rFonts w:hint="eastAsia"/>
          <w:sz w:val="22"/>
          <w:szCs w:val="22"/>
        </w:rPr>
        <w:t>投标人应如实详细提供第</w:t>
      </w:r>
      <w:r>
        <w:rPr>
          <w:rFonts w:ascii="宋体" w:hAnsi="宋体"/>
          <w:sz w:val="22"/>
          <w:szCs w:val="22"/>
        </w:rPr>
        <w:t>11.1</w:t>
      </w:r>
      <w:r>
        <w:rPr>
          <w:rFonts w:hint="eastAsia"/>
          <w:sz w:val="22"/>
          <w:szCs w:val="22"/>
        </w:rPr>
        <w:t>款所要求的全部资料，价格部分文件必须单独装订成册，商务、技术和其他证明资料等投标文件不能出现投标价格。</w:t>
      </w:r>
    </w:p>
    <w:p>
      <w:pPr>
        <w:pStyle w:val="4"/>
      </w:pPr>
      <w:bookmarkStart w:id="65" w:name="_Toc382049104"/>
      <w:bookmarkStart w:id="66" w:name="_Toc154396857"/>
      <w:r>
        <w:rPr>
          <w:rFonts w:hint="eastAsia"/>
        </w:rPr>
        <w:t>投标文件</w:t>
      </w:r>
      <w:bookmarkEnd w:id="64"/>
      <w:bookmarkEnd w:id="65"/>
      <w:r>
        <w:rPr>
          <w:rFonts w:hint="eastAsia"/>
        </w:rPr>
        <w:t>编制</w:t>
      </w:r>
      <w:bookmarkEnd w:id="66"/>
    </w:p>
    <w:p>
      <w:pPr>
        <w:numPr>
          <w:ilvl w:val="1"/>
          <w:numId w:val="1"/>
        </w:numPr>
        <w:spacing w:line="360" w:lineRule="exact"/>
        <w:rPr>
          <w:sz w:val="22"/>
          <w:szCs w:val="22"/>
        </w:rPr>
      </w:pPr>
      <w:bookmarkStart w:id="67" w:name="_Toc303084258"/>
      <w:r>
        <w:rPr>
          <w:rFonts w:hint="eastAsia"/>
          <w:sz w:val="22"/>
          <w:szCs w:val="22"/>
        </w:rPr>
        <w:t>投标人应按招标文件的规定以及附件要求的内容和格式完整地填写（表格可以按同样格式扩展）和提供资料，</w:t>
      </w:r>
      <w:r>
        <w:rPr>
          <w:rFonts w:hint="eastAsia" w:ascii="宋体" w:hAnsi="宋体"/>
          <w:sz w:val="22"/>
          <w:szCs w:val="22"/>
        </w:rPr>
        <w:t>投标人必须对投标文件所提供的全部资料的真实性承担法律责任</w:t>
      </w:r>
      <w:r>
        <w:rPr>
          <w:rFonts w:hint="eastAsia"/>
          <w:sz w:val="22"/>
          <w:szCs w:val="22"/>
        </w:rPr>
        <w:t>。</w:t>
      </w:r>
    </w:p>
    <w:bookmarkEnd w:id="67"/>
    <w:p>
      <w:pPr>
        <w:pStyle w:val="4"/>
      </w:pPr>
      <w:bookmarkStart w:id="68" w:name="_Toc154396858"/>
      <w:bookmarkStart w:id="69" w:name="_Toc382049105"/>
      <w:bookmarkStart w:id="70" w:name="_Toc303084259"/>
      <w:r>
        <w:rPr>
          <w:rFonts w:hint="eastAsia"/>
        </w:rPr>
        <w:t>投标报价说明</w:t>
      </w:r>
      <w:bookmarkEnd w:id="68"/>
      <w:bookmarkEnd w:id="69"/>
      <w:bookmarkEnd w:id="70"/>
    </w:p>
    <w:p>
      <w:pPr>
        <w:numPr>
          <w:ilvl w:val="1"/>
          <w:numId w:val="1"/>
        </w:numPr>
        <w:spacing w:line="360" w:lineRule="exact"/>
        <w:rPr>
          <w:sz w:val="22"/>
          <w:szCs w:val="22"/>
        </w:rPr>
      </w:pPr>
      <w:bookmarkStart w:id="71" w:name="_Toc303084260"/>
      <w:r>
        <w:rPr>
          <w:rFonts w:hint="eastAsia"/>
          <w:sz w:val="22"/>
          <w:szCs w:val="22"/>
        </w:rPr>
        <w:t>本次招标，投标人必须就招标文件用户需求书中所有服务内容进行报价，少报无效。</w:t>
      </w:r>
    </w:p>
    <w:p>
      <w:pPr>
        <w:numPr>
          <w:ilvl w:val="1"/>
          <w:numId w:val="1"/>
        </w:numPr>
        <w:spacing w:line="360" w:lineRule="exact"/>
        <w:rPr>
          <w:rFonts w:ascii="宋体" w:hAnsi="宋体"/>
          <w:b/>
          <w:bCs/>
          <w:sz w:val="22"/>
          <w:szCs w:val="22"/>
        </w:rPr>
      </w:pPr>
      <w:r>
        <w:rPr>
          <w:rFonts w:hint="eastAsia" w:ascii="宋体" w:hAnsi="宋体"/>
          <w:b/>
          <w:sz w:val="22"/>
          <w:szCs w:val="22"/>
        </w:rPr>
        <w:t>★</w:t>
      </w:r>
      <w:r>
        <w:rPr>
          <w:rFonts w:hint="eastAsia" w:ascii="宋体"/>
          <w:b/>
          <w:sz w:val="22"/>
          <w:szCs w:val="22"/>
        </w:rPr>
        <w:t>本项目投标人</w:t>
      </w:r>
      <w:r>
        <w:rPr>
          <w:rFonts w:hint="eastAsia" w:ascii="宋体" w:hAnsi="宋体"/>
          <w:b/>
          <w:sz w:val="22"/>
          <w:szCs w:val="22"/>
        </w:rPr>
        <w:t>向招标人支付东莞人民公园晓湖的场地租金报价不低于人民币6971元/月；支付小山荫的场地租金报价不低于人民币7200元/月，两项租金价格每5年递增5%。投标人向招标人承诺晓湖用作游船项目、小山荫用作萌宠乐园项目，制定相关实施方案，总体投入不少于人民币800万元，并自合同签订之日起6个月内施工进度至少达到50%，1年内完成建设并竣工验收投入运营。</w:t>
      </w:r>
      <w:r>
        <w:rPr>
          <w:rFonts w:hint="eastAsia" w:ascii="宋体"/>
          <w:b/>
          <w:sz w:val="22"/>
          <w:szCs w:val="22"/>
        </w:rPr>
        <w:t>投标人报价低于上述金额的视为非实质性响应投</w:t>
      </w:r>
      <w:r>
        <w:rPr>
          <w:rFonts w:hint="eastAsia" w:ascii="宋体" w:hAnsi="宋体"/>
          <w:b/>
          <w:sz w:val="22"/>
          <w:szCs w:val="22"/>
        </w:rPr>
        <w:t>标而予以拒绝。投标人须提供承诺函，格式自拟并加盖投标人公章。</w:t>
      </w:r>
    </w:p>
    <w:p>
      <w:pPr>
        <w:numPr>
          <w:ilvl w:val="1"/>
          <w:numId w:val="1"/>
        </w:numPr>
        <w:spacing w:line="360" w:lineRule="exact"/>
        <w:rPr>
          <w:sz w:val="22"/>
          <w:szCs w:val="22"/>
        </w:rPr>
      </w:pPr>
      <w:r>
        <w:rPr>
          <w:rFonts w:hint="eastAsia"/>
          <w:sz w:val="22"/>
          <w:szCs w:val="22"/>
        </w:rPr>
        <w:t>若报价小写与大写存在差异，以大写为准。</w:t>
      </w:r>
    </w:p>
    <w:p>
      <w:pPr>
        <w:numPr>
          <w:ilvl w:val="1"/>
          <w:numId w:val="1"/>
        </w:numPr>
        <w:spacing w:line="360" w:lineRule="exact"/>
        <w:rPr>
          <w:sz w:val="22"/>
          <w:szCs w:val="22"/>
        </w:rPr>
      </w:pPr>
      <w:r>
        <w:rPr>
          <w:rFonts w:hint="eastAsia"/>
          <w:sz w:val="22"/>
          <w:szCs w:val="22"/>
        </w:rPr>
        <w:t>投标人的投标报价在合同执行期间是固定不变的，不得以任何理由予以变更。投标报价不固定的投标文件将作为非实质性响应投标而予以拒绝。</w:t>
      </w:r>
    </w:p>
    <w:p>
      <w:pPr>
        <w:numPr>
          <w:ilvl w:val="1"/>
          <w:numId w:val="1"/>
        </w:numPr>
        <w:spacing w:line="360" w:lineRule="exact"/>
        <w:rPr>
          <w:sz w:val="22"/>
          <w:szCs w:val="22"/>
        </w:rPr>
      </w:pPr>
      <w:r>
        <w:rPr>
          <w:rFonts w:hint="eastAsia"/>
          <w:sz w:val="22"/>
          <w:szCs w:val="22"/>
        </w:rPr>
        <w:t>投标人提供的货物和服务价格必须用人民币报价，以其它货币报价的投标将予以拒绝。</w:t>
      </w:r>
    </w:p>
    <w:bookmarkEnd w:id="71"/>
    <w:p>
      <w:pPr>
        <w:pStyle w:val="4"/>
      </w:pPr>
      <w:bookmarkStart w:id="72" w:name="_Toc382049107"/>
      <w:bookmarkStart w:id="73" w:name="_Toc303084261"/>
      <w:bookmarkStart w:id="74" w:name="_Toc154396859"/>
      <w:r>
        <w:rPr>
          <w:rFonts w:hint="eastAsia"/>
        </w:rPr>
        <w:t>投标有效期</w:t>
      </w:r>
      <w:bookmarkEnd w:id="72"/>
      <w:bookmarkEnd w:id="73"/>
      <w:bookmarkEnd w:id="74"/>
    </w:p>
    <w:p>
      <w:pPr>
        <w:numPr>
          <w:ilvl w:val="1"/>
          <w:numId w:val="1"/>
        </w:numPr>
        <w:spacing w:line="360" w:lineRule="exact"/>
        <w:rPr>
          <w:b/>
          <w:sz w:val="22"/>
          <w:szCs w:val="22"/>
        </w:rPr>
      </w:pPr>
      <w:r>
        <w:rPr>
          <w:rFonts w:hint="eastAsia"/>
          <w:b/>
          <w:sz w:val="22"/>
          <w:szCs w:val="22"/>
        </w:rPr>
        <w:t>投标文件应根据投标人须知的规定在递交投标文件截止</w:t>
      </w:r>
      <w:r>
        <w:rPr>
          <w:rFonts w:hint="eastAsia" w:ascii="宋体" w:hAnsi="宋体"/>
          <w:b/>
          <w:sz w:val="22"/>
          <w:szCs w:val="22"/>
        </w:rPr>
        <w:t>日后的</w:t>
      </w:r>
      <w:r>
        <w:rPr>
          <w:rFonts w:ascii="宋体" w:hAnsi="宋体"/>
          <w:b/>
          <w:sz w:val="22"/>
          <w:szCs w:val="22"/>
        </w:rPr>
        <w:t>90</w:t>
      </w:r>
      <w:r>
        <w:rPr>
          <w:rFonts w:hint="eastAsia" w:ascii="宋体" w:hAnsi="宋体"/>
          <w:b/>
          <w:sz w:val="22"/>
          <w:szCs w:val="22"/>
        </w:rPr>
        <w:t>天内</w:t>
      </w:r>
      <w:r>
        <w:rPr>
          <w:rFonts w:hint="eastAsia"/>
          <w:b/>
          <w:sz w:val="22"/>
          <w:szCs w:val="22"/>
        </w:rPr>
        <w:t>保持有效。投标有效期比规定期限短的将被视为非实质性响应并予以拒绝。</w:t>
      </w:r>
    </w:p>
    <w:p>
      <w:pPr>
        <w:numPr>
          <w:ilvl w:val="1"/>
          <w:numId w:val="1"/>
        </w:numPr>
        <w:spacing w:line="360" w:lineRule="exact"/>
        <w:rPr>
          <w:sz w:val="22"/>
          <w:szCs w:val="22"/>
        </w:rPr>
      </w:pPr>
      <w:r>
        <w:rPr>
          <w:rFonts w:hint="eastAsia"/>
          <w:sz w:val="22"/>
          <w:szCs w:val="22"/>
        </w:rPr>
        <w:t>特殊情况下，在原有投标有效期截止之前，招标代理机构可要求投标人同意延长投标有效期，此要求与答复均应以书面形式提交。投标人可拒绝招标代理机构的上述要求，其投标保证金将可退还。接受投标有效期延长的投标人将不会被要求和允许修正其投标文件，而只会被要求相应地延长其投标保证金的有效期。在此情况下，根据投标人须知投标保证金的有关规定将在延长了的有效期内继续有效。</w:t>
      </w:r>
    </w:p>
    <w:p>
      <w:pPr>
        <w:pStyle w:val="4"/>
      </w:pPr>
      <w:bookmarkStart w:id="75" w:name="_Toc382049108"/>
      <w:bookmarkStart w:id="76" w:name="_Toc154396860"/>
      <w:bookmarkStart w:id="77" w:name="_Toc303084262"/>
      <w:r>
        <w:rPr>
          <w:rFonts w:hint="eastAsia"/>
        </w:rPr>
        <w:t>投标保证金</w:t>
      </w:r>
      <w:bookmarkEnd w:id="75"/>
      <w:bookmarkEnd w:id="76"/>
      <w:bookmarkEnd w:id="77"/>
    </w:p>
    <w:p>
      <w:pPr>
        <w:numPr>
          <w:ilvl w:val="1"/>
          <w:numId w:val="1"/>
        </w:numPr>
        <w:spacing w:line="360" w:lineRule="exact"/>
        <w:rPr>
          <w:sz w:val="22"/>
          <w:szCs w:val="22"/>
        </w:rPr>
      </w:pPr>
      <w:r>
        <w:rPr>
          <w:rFonts w:hint="eastAsia" w:ascii="宋体" w:hAnsi="宋体" w:cs="宋体"/>
          <w:kern w:val="0"/>
          <w:sz w:val="22"/>
          <w:szCs w:val="22"/>
        </w:rPr>
        <w:t>投标人应向招标代理机构提交投标保证金，并作为其投标文件的一部分。投标保证金的金额</w:t>
      </w:r>
      <w:r>
        <w:rPr>
          <w:rFonts w:hint="eastAsia"/>
          <w:sz w:val="22"/>
          <w:szCs w:val="22"/>
        </w:rPr>
        <w:t>：</w:t>
      </w:r>
      <w:r>
        <w:rPr>
          <w:sz w:val="22"/>
          <w:szCs w:val="22"/>
        </w:rPr>
        <w:t xml:space="preserve"> </w:t>
      </w:r>
    </w:p>
    <w:tbl>
      <w:tblPr>
        <w:tblStyle w:val="3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7"/>
        <w:gridCol w:w="4621"/>
        <w:gridCol w:w="30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27" w:type="dxa"/>
            <w:shd w:val="clear" w:color="auto" w:fill="E0E0E0"/>
            <w:vAlign w:val="center"/>
          </w:tcPr>
          <w:p>
            <w:pPr>
              <w:jc w:val="center"/>
              <w:rPr>
                <w:b/>
                <w:sz w:val="22"/>
                <w:szCs w:val="22"/>
              </w:rPr>
            </w:pPr>
            <w:r>
              <w:rPr>
                <w:rFonts w:hint="eastAsia"/>
                <w:b/>
                <w:sz w:val="22"/>
                <w:szCs w:val="22"/>
              </w:rPr>
              <w:t>包号</w:t>
            </w:r>
          </w:p>
        </w:tc>
        <w:tc>
          <w:tcPr>
            <w:tcW w:w="4621" w:type="dxa"/>
            <w:shd w:val="clear" w:color="auto" w:fill="E0E0E0"/>
            <w:vAlign w:val="center"/>
          </w:tcPr>
          <w:p>
            <w:pPr>
              <w:jc w:val="center"/>
              <w:rPr>
                <w:b/>
                <w:sz w:val="22"/>
                <w:szCs w:val="22"/>
              </w:rPr>
            </w:pPr>
            <w:r>
              <w:rPr>
                <w:rFonts w:hint="eastAsia"/>
                <w:b/>
                <w:sz w:val="22"/>
                <w:szCs w:val="22"/>
              </w:rPr>
              <w:t>包组内容</w:t>
            </w:r>
          </w:p>
        </w:tc>
        <w:tc>
          <w:tcPr>
            <w:tcW w:w="3037" w:type="dxa"/>
            <w:shd w:val="clear" w:color="auto" w:fill="E0E0E0"/>
            <w:vAlign w:val="center"/>
          </w:tcPr>
          <w:p>
            <w:pPr>
              <w:jc w:val="center"/>
              <w:rPr>
                <w:b/>
                <w:sz w:val="22"/>
                <w:szCs w:val="22"/>
              </w:rPr>
            </w:pPr>
            <w:r>
              <w:rPr>
                <w:rFonts w:hint="eastAsia"/>
                <w:b/>
                <w:sz w:val="22"/>
                <w:szCs w:val="22"/>
              </w:rPr>
              <w:t>保证金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927" w:type="dxa"/>
            <w:vAlign w:val="center"/>
          </w:tcPr>
          <w:p>
            <w:pPr>
              <w:tabs>
                <w:tab w:val="left" w:pos="360"/>
              </w:tabs>
              <w:jc w:val="center"/>
              <w:rPr>
                <w:rFonts w:ascii="宋体" w:cs="宋体"/>
                <w:kern w:val="0"/>
                <w:sz w:val="22"/>
                <w:szCs w:val="22"/>
              </w:rPr>
            </w:pPr>
            <w:r>
              <w:rPr>
                <w:rFonts w:hint="eastAsia" w:ascii="宋体" w:hAnsi="宋体" w:cs="宋体"/>
                <w:kern w:val="0"/>
                <w:sz w:val="22"/>
                <w:szCs w:val="22"/>
              </w:rPr>
              <w:t>1</w:t>
            </w:r>
          </w:p>
        </w:tc>
        <w:tc>
          <w:tcPr>
            <w:tcW w:w="4621" w:type="dxa"/>
            <w:vAlign w:val="center"/>
          </w:tcPr>
          <w:p>
            <w:pPr>
              <w:widowControl/>
              <w:jc w:val="center"/>
              <w:rPr>
                <w:rFonts w:ascii="宋体" w:cs="宋体"/>
                <w:sz w:val="22"/>
                <w:szCs w:val="22"/>
              </w:rPr>
            </w:pPr>
            <w:r>
              <w:rPr>
                <w:rFonts w:hint="eastAsia" w:ascii="宋体"/>
                <w:sz w:val="22"/>
                <w:szCs w:val="22"/>
              </w:rPr>
              <w:t>东莞市人民公园晓湖和小山荫运营项目</w:t>
            </w:r>
          </w:p>
        </w:tc>
        <w:tc>
          <w:tcPr>
            <w:tcW w:w="3037" w:type="dxa"/>
            <w:vAlign w:val="center"/>
          </w:tcPr>
          <w:p>
            <w:pPr>
              <w:tabs>
                <w:tab w:val="left" w:pos="360"/>
              </w:tabs>
              <w:jc w:val="center"/>
              <w:rPr>
                <w:rFonts w:ascii="Arial" w:hAnsi="Arial" w:cs="Arial"/>
                <w:sz w:val="22"/>
                <w:szCs w:val="22"/>
                <w:shd w:val="clear" w:color="auto" w:fill="FFFFFF"/>
              </w:rPr>
            </w:pPr>
            <w:r>
              <w:rPr>
                <w:rFonts w:hint="eastAsia" w:ascii="Arial" w:hAnsi="Arial" w:cs="Arial"/>
                <w:sz w:val="22"/>
                <w:szCs w:val="22"/>
                <w:shd w:val="clear" w:color="auto" w:fill="FFFFFF"/>
              </w:rPr>
              <w:t>30,000.00元</w:t>
            </w:r>
          </w:p>
          <w:p>
            <w:pPr>
              <w:tabs>
                <w:tab w:val="left" w:pos="360"/>
              </w:tabs>
              <w:jc w:val="center"/>
              <w:rPr>
                <w:rFonts w:ascii="宋体" w:cs="宋体"/>
                <w:kern w:val="0"/>
                <w:sz w:val="22"/>
                <w:szCs w:val="22"/>
              </w:rPr>
            </w:pPr>
            <w:r>
              <w:rPr>
                <w:rFonts w:hint="eastAsia" w:ascii="宋体" w:cs="宋体"/>
                <w:kern w:val="0"/>
                <w:sz w:val="22"/>
                <w:szCs w:val="22"/>
              </w:rPr>
              <w:t>（人民币叁万元整）</w:t>
            </w:r>
          </w:p>
        </w:tc>
      </w:tr>
    </w:tbl>
    <w:p>
      <w:pPr>
        <w:numPr>
          <w:ilvl w:val="1"/>
          <w:numId w:val="1"/>
        </w:numPr>
        <w:spacing w:line="360" w:lineRule="exact"/>
        <w:rPr>
          <w:sz w:val="22"/>
          <w:szCs w:val="22"/>
        </w:rPr>
      </w:pPr>
      <w:r>
        <w:rPr>
          <w:rFonts w:hint="eastAsia"/>
          <w:sz w:val="22"/>
          <w:szCs w:val="22"/>
        </w:rPr>
        <w:t>投标保证金是为了保护招标代理机构和招标人免遭因投标人的行为而蒙受损失，招标代理机构、招标人在因为投标人的行为而蒙受损失时其投标保证金可不予退还。</w:t>
      </w:r>
    </w:p>
    <w:p>
      <w:pPr>
        <w:numPr>
          <w:ilvl w:val="1"/>
          <w:numId w:val="1"/>
        </w:numPr>
        <w:spacing w:line="360" w:lineRule="exact"/>
        <w:rPr>
          <w:sz w:val="22"/>
          <w:szCs w:val="22"/>
        </w:rPr>
      </w:pPr>
      <w:r>
        <w:rPr>
          <w:rFonts w:hint="eastAsia"/>
          <w:sz w:val="22"/>
          <w:szCs w:val="22"/>
        </w:rPr>
        <w:t>如投标人发生下列情况之一时，投标保证金将不予退还：</w:t>
      </w:r>
    </w:p>
    <w:p>
      <w:pPr>
        <w:numPr>
          <w:ilvl w:val="2"/>
          <w:numId w:val="1"/>
        </w:numPr>
        <w:spacing w:line="360" w:lineRule="exact"/>
        <w:rPr>
          <w:sz w:val="22"/>
          <w:szCs w:val="22"/>
        </w:rPr>
      </w:pPr>
      <w:r>
        <w:rPr>
          <w:rFonts w:hint="eastAsia" w:ascii="宋体" w:hAnsi="宋体" w:cs="宋体"/>
          <w:kern w:val="0"/>
          <w:sz w:val="22"/>
          <w:szCs w:val="22"/>
        </w:rPr>
        <w:t>投标有效期内投标人撤销投标文件的</w:t>
      </w:r>
      <w:r>
        <w:rPr>
          <w:rFonts w:hint="eastAsia"/>
          <w:sz w:val="22"/>
          <w:szCs w:val="22"/>
        </w:rPr>
        <w:t>；</w:t>
      </w:r>
    </w:p>
    <w:p>
      <w:pPr>
        <w:numPr>
          <w:ilvl w:val="2"/>
          <w:numId w:val="1"/>
        </w:numPr>
        <w:spacing w:line="360" w:lineRule="exact"/>
        <w:rPr>
          <w:sz w:val="22"/>
          <w:szCs w:val="22"/>
        </w:rPr>
      </w:pPr>
      <w:r>
        <w:rPr>
          <w:rFonts w:hint="eastAsia"/>
          <w:sz w:val="22"/>
          <w:szCs w:val="22"/>
        </w:rPr>
        <w:t>投标人有违反《中华人民共和国政府采购法》等有关法规的行为，或投标人在规定期限内未能签订合同或未提交改造履约保证金的；</w:t>
      </w:r>
    </w:p>
    <w:p>
      <w:pPr>
        <w:numPr>
          <w:ilvl w:val="1"/>
          <w:numId w:val="1"/>
        </w:numPr>
        <w:spacing w:line="360" w:lineRule="exact"/>
        <w:rPr>
          <w:sz w:val="22"/>
          <w:szCs w:val="22"/>
        </w:rPr>
      </w:pPr>
      <w:r>
        <w:rPr>
          <w:rFonts w:hint="eastAsia" w:ascii="宋体" w:hAnsi="宋体" w:cs="宋体"/>
          <w:kern w:val="0"/>
          <w:sz w:val="22"/>
          <w:szCs w:val="22"/>
        </w:rPr>
        <w:t>投标人应按要求提交投标保证金，投标人必须采用银行转账、电汇缴交，</w:t>
      </w:r>
      <w:r>
        <w:rPr>
          <w:rFonts w:hint="eastAsia"/>
          <w:sz w:val="22"/>
          <w:szCs w:val="22"/>
        </w:rPr>
        <w:t>不可以采用现金方式（包括以存现方式）提交。</w:t>
      </w:r>
      <w:r>
        <w:rPr>
          <w:rFonts w:hint="eastAsia" w:ascii="宋体" w:hAnsi="宋体" w:cs="宋体"/>
          <w:kern w:val="0"/>
          <w:sz w:val="22"/>
          <w:szCs w:val="22"/>
        </w:rPr>
        <w:t>投标保证金作为投标人投标的组成部分，与投标文件一同递交。</w:t>
      </w:r>
    </w:p>
    <w:p>
      <w:pPr>
        <w:numPr>
          <w:ilvl w:val="1"/>
          <w:numId w:val="1"/>
        </w:numPr>
        <w:spacing w:line="360" w:lineRule="exact"/>
        <w:rPr>
          <w:sz w:val="22"/>
          <w:szCs w:val="22"/>
        </w:rPr>
      </w:pPr>
      <w:r>
        <w:rPr>
          <w:rFonts w:hint="eastAsia" w:ascii="宋体" w:hAnsi="宋体"/>
          <w:snapToGrid w:val="0"/>
          <w:kern w:val="0"/>
          <w:sz w:val="22"/>
          <w:szCs w:val="22"/>
        </w:rPr>
        <w:t>投标保证金以银行划账形式提交，应符合下列规定</w:t>
      </w:r>
      <w:r>
        <w:rPr>
          <w:rFonts w:hint="eastAsia"/>
          <w:sz w:val="22"/>
          <w:szCs w:val="22"/>
        </w:rPr>
        <w:t>：</w:t>
      </w:r>
    </w:p>
    <w:p>
      <w:pPr>
        <w:numPr>
          <w:ilvl w:val="2"/>
          <w:numId w:val="1"/>
        </w:numPr>
        <w:spacing w:line="360" w:lineRule="exact"/>
        <w:rPr>
          <w:sz w:val="22"/>
          <w:szCs w:val="22"/>
        </w:rPr>
      </w:pPr>
      <w:r>
        <w:rPr>
          <w:rFonts w:hint="eastAsia"/>
          <w:sz w:val="22"/>
          <w:szCs w:val="22"/>
        </w:rPr>
        <w:t>采用银行转账、电汇方式提交，账户信息如下：</w:t>
      </w:r>
    </w:p>
    <w:p>
      <w:pPr>
        <w:spacing w:line="400" w:lineRule="exact"/>
        <w:ind w:firstLine="1263" w:firstLineChars="572"/>
        <w:rPr>
          <w:rFonts w:ascii="宋体" w:hAnsi="宋体" w:cs="宋体"/>
          <w:b/>
          <w:sz w:val="22"/>
          <w:szCs w:val="22"/>
        </w:rPr>
      </w:pPr>
      <w:r>
        <w:rPr>
          <w:rFonts w:hint="eastAsia" w:ascii="宋体" w:hAnsi="宋体" w:cs="宋体"/>
          <w:b/>
          <w:sz w:val="22"/>
          <w:szCs w:val="22"/>
        </w:rPr>
        <w:t>户名:东莞市莞城招投标服务所</w:t>
      </w:r>
    </w:p>
    <w:p>
      <w:pPr>
        <w:spacing w:line="400" w:lineRule="exact"/>
        <w:ind w:firstLine="1263" w:firstLineChars="572"/>
        <w:rPr>
          <w:rFonts w:ascii="宋体" w:hAnsi="宋体" w:cs="宋体"/>
          <w:b/>
          <w:sz w:val="22"/>
          <w:szCs w:val="22"/>
        </w:rPr>
      </w:pPr>
      <w:r>
        <w:rPr>
          <w:rFonts w:hint="eastAsia" w:ascii="宋体" w:hAnsi="宋体" w:cs="宋体"/>
          <w:b/>
          <w:sz w:val="22"/>
          <w:szCs w:val="22"/>
        </w:rPr>
        <w:t>账号:540000914006353</w:t>
      </w:r>
    </w:p>
    <w:p>
      <w:pPr>
        <w:spacing w:line="400" w:lineRule="exact"/>
        <w:ind w:firstLine="1263" w:firstLineChars="572"/>
        <w:rPr>
          <w:rFonts w:ascii="宋体" w:hAnsi="宋体" w:cs="宋体"/>
          <w:b/>
          <w:sz w:val="22"/>
          <w:szCs w:val="22"/>
        </w:rPr>
      </w:pPr>
      <w:r>
        <w:rPr>
          <w:rFonts w:hint="eastAsia" w:ascii="宋体" w:hAnsi="宋体" w:cs="宋体"/>
          <w:b/>
          <w:sz w:val="22"/>
          <w:szCs w:val="22"/>
        </w:rPr>
        <w:t>开户行:东莞银行西正支行</w:t>
      </w:r>
    </w:p>
    <w:p>
      <w:pPr>
        <w:numPr>
          <w:ilvl w:val="2"/>
          <w:numId w:val="1"/>
        </w:numPr>
        <w:spacing w:line="360" w:lineRule="exact"/>
        <w:rPr>
          <w:sz w:val="22"/>
          <w:szCs w:val="22"/>
        </w:rPr>
      </w:pPr>
      <w:r>
        <w:rPr>
          <w:rFonts w:hint="eastAsia"/>
          <w:sz w:val="22"/>
          <w:szCs w:val="22"/>
        </w:rPr>
        <w:t>投标人必须保证资金以其投标人的名称（以分公司或子公司汇款无效）在本项目提交投标文件截止时间同时或之前汇入到保证金专用账户（以银行到帐为准）。</w:t>
      </w:r>
    </w:p>
    <w:p>
      <w:pPr>
        <w:numPr>
          <w:ilvl w:val="2"/>
          <w:numId w:val="1"/>
        </w:numPr>
        <w:spacing w:line="360" w:lineRule="exact"/>
        <w:rPr>
          <w:sz w:val="22"/>
          <w:szCs w:val="22"/>
        </w:rPr>
      </w:pPr>
      <w:r>
        <w:rPr>
          <w:rFonts w:hint="eastAsia"/>
          <w:sz w:val="22"/>
          <w:szCs w:val="22"/>
        </w:rPr>
        <w:t>投标人在转账或电汇时务必在用途栏或备注或附言上注明本项目的项目编号或项目名称，以证明保证金与项目的关联性。</w:t>
      </w:r>
    </w:p>
    <w:p>
      <w:pPr>
        <w:numPr>
          <w:ilvl w:val="1"/>
          <w:numId w:val="1"/>
        </w:numPr>
        <w:spacing w:line="360" w:lineRule="exact"/>
        <w:rPr>
          <w:rFonts w:ascii="宋体" w:hAnsi="宋体" w:cs="宋体"/>
          <w:kern w:val="0"/>
          <w:sz w:val="22"/>
          <w:szCs w:val="22"/>
        </w:rPr>
      </w:pPr>
      <w:r>
        <w:rPr>
          <w:rFonts w:hint="eastAsia" w:ascii="宋体" w:hAnsi="宋体" w:cs="宋体"/>
          <w:kern w:val="0"/>
          <w:sz w:val="22"/>
          <w:szCs w:val="22"/>
        </w:rPr>
        <w:t>对于未能按要求提交投标保证金的投标，将被认定为无效投标。</w:t>
      </w:r>
    </w:p>
    <w:p>
      <w:pPr>
        <w:numPr>
          <w:ilvl w:val="1"/>
          <w:numId w:val="1"/>
        </w:numPr>
        <w:spacing w:line="360" w:lineRule="exact"/>
        <w:rPr>
          <w:rFonts w:ascii="宋体" w:hAnsi="宋体" w:cs="宋体"/>
          <w:kern w:val="0"/>
          <w:sz w:val="22"/>
          <w:szCs w:val="22"/>
        </w:rPr>
      </w:pPr>
      <w:r>
        <w:rPr>
          <w:rFonts w:hint="eastAsia" w:ascii="宋体" w:hAnsi="宋体" w:cs="宋体"/>
          <w:sz w:val="22"/>
          <w:szCs w:val="22"/>
        </w:rPr>
        <w:t>未中标投标人的投标保证金自中标通知书发出后5个工作日内退还（不计利息）。</w:t>
      </w:r>
    </w:p>
    <w:p>
      <w:pPr>
        <w:numPr>
          <w:ilvl w:val="1"/>
          <w:numId w:val="1"/>
        </w:numPr>
        <w:spacing w:line="360" w:lineRule="exact"/>
        <w:rPr>
          <w:rFonts w:ascii="宋体" w:hAnsi="宋体" w:cs="宋体"/>
          <w:kern w:val="0"/>
          <w:sz w:val="22"/>
          <w:szCs w:val="22"/>
        </w:rPr>
      </w:pPr>
      <w:r>
        <w:rPr>
          <w:rFonts w:hint="eastAsia" w:ascii="宋体" w:hAnsi="宋体" w:cs="宋体"/>
          <w:kern w:val="0"/>
          <w:sz w:val="22"/>
          <w:szCs w:val="22"/>
        </w:rPr>
        <w:t>中标的投标人的投标保证金，将在其签署合同后，招标代理机构在10个工作日内退还（不计利息）。逾期办理的，招标代理机构不承担迟延退款责任。</w:t>
      </w:r>
    </w:p>
    <w:p>
      <w:pPr>
        <w:pStyle w:val="4"/>
      </w:pPr>
      <w:bookmarkStart w:id="78" w:name="_Toc382049109"/>
      <w:bookmarkStart w:id="79" w:name="_Toc154396861"/>
      <w:r>
        <w:rPr>
          <w:rFonts w:hint="eastAsia"/>
        </w:rPr>
        <w:t>投标文件的装订、份数和签署</w:t>
      </w:r>
      <w:bookmarkEnd w:id="78"/>
      <w:bookmarkEnd w:id="79"/>
    </w:p>
    <w:p>
      <w:pPr>
        <w:numPr>
          <w:ilvl w:val="1"/>
          <w:numId w:val="1"/>
        </w:numPr>
        <w:spacing w:line="360" w:lineRule="exact"/>
        <w:rPr>
          <w:sz w:val="22"/>
          <w:szCs w:val="22"/>
        </w:rPr>
      </w:pPr>
      <w:r>
        <w:rPr>
          <w:rFonts w:hint="eastAsia"/>
          <w:sz w:val="22"/>
          <w:szCs w:val="22"/>
        </w:rPr>
        <w:t>投标人应提交以下投标文件：</w:t>
      </w:r>
    </w:p>
    <w:tbl>
      <w:tblPr>
        <w:tblStyle w:val="3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2"/>
        <w:gridCol w:w="1625"/>
        <w:gridCol w:w="1739"/>
        <w:gridCol w:w="870"/>
        <w:gridCol w:w="1717"/>
        <w:gridCol w:w="22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jc w:val="center"/>
        </w:trPr>
        <w:tc>
          <w:tcPr>
            <w:tcW w:w="692" w:type="dxa"/>
            <w:vAlign w:val="center"/>
          </w:tcPr>
          <w:p>
            <w:pPr>
              <w:spacing w:line="360" w:lineRule="atLeast"/>
              <w:jc w:val="center"/>
              <w:rPr>
                <w:rFonts w:ascii="宋体"/>
                <w:b/>
                <w:sz w:val="22"/>
                <w:szCs w:val="22"/>
              </w:rPr>
            </w:pPr>
            <w:r>
              <w:rPr>
                <w:rFonts w:hint="eastAsia" w:ascii="宋体" w:hAnsi="宋体"/>
                <w:b/>
                <w:sz w:val="22"/>
                <w:szCs w:val="22"/>
              </w:rPr>
              <w:t>序号</w:t>
            </w:r>
          </w:p>
        </w:tc>
        <w:tc>
          <w:tcPr>
            <w:tcW w:w="1625" w:type="dxa"/>
            <w:vAlign w:val="center"/>
          </w:tcPr>
          <w:p>
            <w:pPr>
              <w:spacing w:line="360" w:lineRule="atLeast"/>
              <w:jc w:val="center"/>
              <w:rPr>
                <w:rFonts w:ascii="宋体"/>
                <w:b/>
                <w:sz w:val="22"/>
                <w:szCs w:val="22"/>
              </w:rPr>
            </w:pPr>
            <w:r>
              <w:rPr>
                <w:rFonts w:hint="eastAsia" w:ascii="宋体" w:hAnsi="宋体"/>
                <w:b/>
                <w:sz w:val="22"/>
                <w:szCs w:val="22"/>
              </w:rPr>
              <w:t>投标文件类型</w:t>
            </w:r>
          </w:p>
        </w:tc>
        <w:tc>
          <w:tcPr>
            <w:tcW w:w="1739" w:type="dxa"/>
            <w:vAlign w:val="center"/>
          </w:tcPr>
          <w:p>
            <w:pPr>
              <w:spacing w:line="360" w:lineRule="atLeast"/>
              <w:jc w:val="center"/>
              <w:rPr>
                <w:rFonts w:ascii="宋体"/>
                <w:b/>
                <w:sz w:val="22"/>
                <w:szCs w:val="22"/>
              </w:rPr>
            </w:pPr>
            <w:r>
              <w:rPr>
                <w:rFonts w:hint="eastAsia" w:ascii="宋体" w:hAnsi="宋体"/>
                <w:b/>
                <w:sz w:val="22"/>
                <w:szCs w:val="22"/>
              </w:rPr>
              <w:t>投标文件名称</w:t>
            </w:r>
          </w:p>
        </w:tc>
        <w:tc>
          <w:tcPr>
            <w:tcW w:w="870" w:type="dxa"/>
            <w:vAlign w:val="center"/>
          </w:tcPr>
          <w:p>
            <w:pPr>
              <w:spacing w:line="360" w:lineRule="atLeast"/>
              <w:jc w:val="center"/>
              <w:rPr>
                <w:rFonts w:ascii="宋体"/>
                <w:b/>
                <w:sz w:val="22"/>
                <w:szCs w:val="22"/>
              </w:rPr>
            </w:pPr>
            <w:r>
              <w:rPr>
                <w:rFonts w:hint="eastAsia" w:ascii="宋体" w:hAnsi="宋体"/>
                <w:b/>
                <w:sz w:val="22"/>
                <w:szCs w:val="22"/>
              </w:rPr>
              <w:t>份数</w:t>
            </w:r>
          </w:p>
        </w:tc>
        <w:tc>
          <w:tcPr>
            <w:tcW w:w="1717" w:type="dxa"/>
            <w:vAlign w:val="center"/>
          </w:tcPr>
          <w:p>
            <w:pPr>
              <w:spacing w:line="360" w:lineRule="atLeast"/>
              <w:jc w:val="center"/>
              <w:rPr>
                <w:rFonts w:ascii="宋体"/>
                <w:b/>
                <w:sz w:val="22"/>
                <w:szCs w:val="22"/>
              </w:rPr>
            </w:pPr>
            <w:r>
              <w:rPr>
                <w:rFonts w:hint="eastAsia" w:ascii="宋体" w:hAnsi="宋体"/>
                <w:b/>
                <w:sz w:val="22"/>
                <w:szCs w:val="22"/>
              </w:rPr>
              <w:t>装订</w:t>
            </w:r>
          </w:p>
        </w:tc>
        <w:tc>
          <w:tcPr>
            <w:tcW w:w="2205" w:type="dxa"/>
            <w:vAlign w:val="center"/>
          </w:tcPr>
          <w:p>
            <w:pPr>
              <w:spacing w:line="360" w:lineRule="atLeast"/>
              <w:jc w:val="center"/>
              <w:rPr>
                <w:rFonts w:ascii="宋体"/>
                <w:b/>
                <w:sz w:val="22"/>
                <w:szCs w:val="22"/>
              </w:rPr>
            </w:pPr>
            <w:r>
              <w:rPr>
                <w:rFonts w:hint="eastAsia" w:ascii="宋体" w:hAnsi="宋体"/>
                <w:b/>
                <w:sz w:val="22"/>
                <w:szCs w:val="22"/>
              </w:rPr>
              <w:t>包装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92" w:type="dxa"/>
            <w:vMerge w:val="restart"/>
            <w:vAlign w:val="center"/>
          </w:tcPr>
          <w:p>
            <w:pPr>
              <w:spacing w:line="360" w:lineRule="atLeast"/>
              <w:jc w:val="center"/>
              <w:rPr>
                <w:rFonts w:ascii="宋体"/>
                <w:sz w:val="22"/>
                <w:szCs w:val="22"/>
              </w:rPr>
            </w:pPr>
            <w:r>
              <w:rPr>
                <w:rFonts w:ascii="宋体" w:hAnsi="宋体"/>
                <w:sz w:val="22"/>
                <w:szCs w:val="22"/>
              </w:rPr>
              <w:t>1</w:t>
            </w:r>
          </w:p>
        </w:tc>
        <w:tc>
          <w:tcPr>
            <w:tcW w:w="1625" w:type="dxa"/>
            <w:vMerge w:val="restart"/>
            <w:vAlign w:val="center"/>
          </w:tcPr>
          <w:p>
            <w:pPr>
              <w:spacing w:line="360" w:lineRule="atLeast"/>
              <w:jc w:val="center"/>
              <w:rPr>
                <w:rFonts w:ascii="宋体"/>
                <w:sz w:val="22"/>
                <w:szCs w:val="22"/>
              </w:rPr>
            </w:pPr>
            <w:r>
              <w:rPr>
                <w:rFonts w:hint="eastAsia" w:ascii="宋体" w:hAnsi="宋体"/>
                <w:sz w:val="22"/>
                <w:szCs w:val="22"/>
              </w:rPr>
              <w:t>正本</w:t>
            </w:r>
          </w:p>
        </w:tc>
        <w:tc>
          <w:tcPr>
            <w:tcW w:w="1739" w:type="dxa"/>
            <w:vAlign w:val="center"/>
          </w:tcPr>
          <w:p>
            <w:pPr>
              <w:spacing w:line="360" w:lineRule="atLeast"/>
              <w:rPr>
                <w:rFonts w:ascii="宋体"/>
                <w:sz w:val="22"/>
                <w:szCs w:val="22"/>
              </w:rPr>
            </w:pPr>
            <w:r>
              <w:rPr>
                <w:rFonts w:hint="eastAsia" w:ascii="宋体" w:hAnsi="宋体"/>
                <w:sz w:val="22"/>
                <w:szCs w:val="22"/>
              </w:rPr>
              <w:t>价格文件</w:t>
            </w:r>
          </w:p>
        </w:tc>
        <w:tc>
          <w:tcPr>
            <w:tcW w:w="870" w:type="dxa"/>
            <w:vAlign w:val="center"/>
          </w:tcPr>
          <w:p>
            <w:pPr>
              <w:spacing w:line="360" w:lineRule="atLeast"/>
              <w:jc w:val="center"/>
              <w:rPr>
                <w:rFonts w:ascii="宋体"/>
                <w:sz w:val="22"/>
                <w:szCs w:val="22"/>
              </w:rPr>
            </w:pPr>
            <w:r>
              <w:rPr>
                <w:rFonts w:ascii="宋体" w:hAnsi="宋体"/>
                <w:sz w:val="22"/>
                <w:szCs w:val="22"/>
              </w:rPr>
              <w:t>1</w:t>
            </w:r>
          </w:p>
        </w:tc>
        <w:tc>
          <w:tcPr>
            <w:tcW w:w="1717" w:type="dxa"/>
            <w:vAlign w:val="center"/>
          </w:tcPr>
          <w:p>
            <w:pPr>
              <w:spacing w:line="360" w:lineRule="atLeast"/>
              <w:rPr>
                <w:rFonts w:ascii="宋体"/>
                <w:sz w:val="22"/>
                <w:szCs w:val="22"/>
              </w:rPr>
            </w:pPr>
            <w:r>
              <w:rPr>
                <w:rFonts w:hint="eastAsia" w:ascii="宋体" w:hAnsi="宋体"/>
                <w:sz w:val="22"/>
                <w:szCs w:val="22"/>
              </w:rPr>
              <w:t>每份独立装订</w:t>
            </w:r>
          </w:p>
        </w:tc>
        <w:tc>
          <w:tcPr>
            <w:tcW w:w="2205" w:type="dxa"/>
            <w:vMerge w:val="restart"/>
            <w:vAlign w:val="center"/>
          </w:tcPr>
          <w:p>
            <w:pPr>
              <w:spacing w:line="360" w:lineRule="atLeast"/>
              <w:jc w:val="center"/>
              <w:rPr>
                <w:rFonts w:ascii="宋体"/>
                <w:sz w:val="22"/>
                <w:szCs w:val="22"/>
              </w:rPr>
            </w:pPr>
            <w:r>
              <w:rPr>
                <w:rFonts w:hint="eastAsia" w:ascii="宋体" w:hAnsi="宋体"/>
                <w:sz w:val="22"/>
                <w:szCs w:val="22"/>
              </w:rPr>
              <w:t>一起密封包装</w:t>
            </w:r>
          </w:p>
          <w:p>
            <w:pPr>
              <w:spacing w:line="360" w:lineRule="atLeast"/>
              <w:jc w:val="center"/>
              <w:rPr>
                <w:rFonts w:ascii="宋体"/>
                <w:sz w:val="22"/>
                <w:szCs w:val="22"/>
              </w:rPr>
            </w:pPr>
            <w:r>
              <w:rPr>
                <w:rFonts w:ascii="宋体" w:hAnsi="宋体"/>
                <w:sz w:val="22"/>
                <w:szCs w:val="22"/>
              </w:rPr>
              <w:t>(</w:t>
            </w:r>
            <w:r>
              <w:rPr>
                <w:rFonts w:hint="eastAsia" w:ascii="宋体" w:hAnsi="宋体"/>
                <w:sz w:val="22"/>
                <w:szCs w:val="22"/>
              </w:rPr>
              <w:t>内附电子文件</w:t>
            </w:r>
            <w:r>
              <w:rPr>
                <w:rFonts w:ascii="宋体" w:hAnsi="宋体"/>
                <w:sz w:val="22"/>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692" w:type="dxa"/>
            <w:vMerge w:val="continue"/>
            <w:vAlign w:val="center"/>
          </w:tcPr>
          <w:p>
            <w:pPr>
              <w:spacing w:line="360" w:lineRule="atLeast"/>
              <w:jc w:val="center"/>
              <w:rPr>
                <w:rFonts w:ascii="宋体"/>
                <w:sz w:val="22"/>
                <w:szCs w:val="22"/>
              </w:rPr>
            </w:pPr>
          </w:p>
        </w:tc>
        <w:tc>
          <w:tcPr>
            <w:tcW w:w="1625" w:type="dxa"/>
            <w:vMerge w:val="continue"/>
            <w:vAlign w:val="center"/>
          </w:tcPr>
          <w:p>
            <w:pPr>
              <w:spacing w:line="360" w:lineRule="atLeast"/>
              <w:jc w:val="center"/>
              <w:rPr>
                <w:rFonts w:ascii="宋体"/>
                <w:sz w:val="22"/>
                <w:szCs w:val="22"/>
              </w:rPr>
            </w:pPr>
          </w:p>
        </w:tc>
        <w:tc>
          <w:tcPr>
            <w:tcW w:w="1739" w:type="dxa"/>
            <w:vAlign w:val="center"/>
          </w:tcPr>
          <w:p>
            <w:pPr>
              <w:spacing w:line="360" w:lineRule="atLeast"/>
              <w:rPr>
                <w:rFonts w:ascii="宋体"/>
                <w:sz w:val="22"/>
                <w:szCs w:val="22"/>
              </w:rPr>
            </w:pPr>
            <w:r>
              <w:rPr>
                <w:rFonts w:hint="eastAsia" w:ascii="宋体" w:hAnsi="宋体"/>
                <w:sz w:val="22"/>
                <w:szCs w:val="22"/>
              </w:rPr>
              <w:t>商务技术文件</w:t>
            </w:r>
          </w:p>
        </w:tc>
        <w:tc>
          <w:tcPr>
            <w:tcW w:w="870" w:type="dxa"/>
            <w:vAlign w:val="center"/>
          </w:tcPr>
          <w:p>
            <w:pPr>
              <w:spacing w:line="360" w:lineRule="atLeast"/>
              <w:jc w:val="center"/>
              <w:rPr>
                <w:rFonts w:ascii="宋体"/>
                <w:sz w:val="22"/>
                <w:szCs w:val="22"/>
              </w:rPr>
            </w:pPr>
            <w:r>
              <w:rPr>
                <w:rFonts w:ascii="宋体" w:hAnsi="宋体"/>
                <w:sz w:val="22"/>
                <w:szCs w:val="22"/>
              </w:rPr>
              <w:t>1</w:t>
            </w:r>
          </w:p>
        </w:tc>
        <w:tc>
          <w:tcPr>
            <w:tcW w:w="1717" w:type="dxa"/>
            <w:vAlign w:val="center"/>
          </w:tcPr>
          <w:p>
            <w:pPr>
              <w:spacing w:line="360" w:lineRule="atLeast"/>
              <w:rPr>
                <w:rFonts w:ascii="宋体"/>
                <w:sz w:val="22"/>
                <w:szCs w:val="22"/>
              </w:rPr>
            </w:pPr>
            <w:r>
              <w:rPr>
                <w:rFonts w:hint="eastAsia" w:ascii="宋体" w:hAnsi="宋体"/>
                <w:sz w:val="22"/>
                <w:szCs w:val="22"/>
              </w:rPr>
              <w:t>每份独立装订</w:t>
            </w:r>
          </w:p>
        </w:tc>
        <w:tc>
          <w:tcPr>
            <w:tcW w:w="2205" w:type="dxa"/>
            <w:vMerge w:val="continue"/>
            <w:vAlign w:val="center"/>
          </w:tcPr>
          <w:p>
            <w:pPr>
              <w:spacing w:line="360" w:lineRule="atLeast"/>
              <w:jc w:val="center"/>
              <w:rPr>
                <w:rFonts w:ascii="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jc w:val="center"/>
        </w:trPr>
        <w:tc>
          <w:tcPr>
            <w:tcW w:w="692" w:type="dxa"/>
            <w:vMerge w:val="restart"/>
            <w:vAlign w:val="center"/>
          </w:tcPr>
          <w:p>
            <w:pPr>
              <w:spacing w:line="360" w:lineRule="atLeast"/>
              <w:jc w:val="center"/>
              <w:rPr>
                <w:rFonts w:ascii="宋体"/>
                <w:sz w:val="22"/>
                <w:szCs w:val="22"/>
              </w:rPr>
            </w:pPr>
            <w:r>
              <w:rPr>
                <w:rFonts w:ascii="宋体" w:hAnsi="宋体"/>
                <w:sz w:val="22"/>
                <w:szCs w:val="22"/>
              </w:rPr>
              <w:t>2</w:t>
            </w:r>
          </w:p>
        </w:tc>
        <w:tc>
          <w:tcPr>
            <w:tcW w:w="1625" w:type="dxa"/>
            <w:vMerge w:val="restart"/>
            <w:vAlign w:val="center"/>
          </w:tcPr>
          <w:p>
            <w:pPr>
              <w:spacing w:line="360" w:lineRule="atLeast"/>
              <w:jc w:val="center"/>
              <w:rPr>
                <w:rFonts w:ascii="宋体"/>
                <w:sz w:val="22"/>
                <w:szCs w:val="22"/>
              </w:rPr>
            </w:pPr>
            <w:r>
              <w:rPr>
                <w:rFonts w:hint="eastAsia" w:ascii="宋体" w:hAnsi="宋体"/>
                <w:sz w:val="22"/>
                <w:szCs w:val="22"/>
              </w:rPr>
              <w:t>副本</w:t>
            </w:r>
          </w:p>
        </w:tc>
        <w:tc>
          <w:tcPr>
            <w:tcW w:w="1739" w:type="dxa"/>
            <w:vAlign w:val="center"/>
          </w:tcPr>
          <w:p>
            <w:pPr>
              <w:spacing w:line="360" w:lineRule="atLeast"/>
              <w:rPr>
                <w:rFonts w:ascii="宋体"/>
                <w:sz w:val="22"/>
                <w:szCs w:val="22"/>
              </w:rPr>
            </w:pPr>
            <w:r>
              <w:rPr>
                <w:rFonts w:hint="eastAsia" w:ascii="宋体" w:hAnsi="宋体"/>
                <w:sz w:val="22"/>
                <w:szCs w:val="22"/>
              </w:rPr>
              <w:t>价格文件</w:t>
            </w:r>
          </w:p>
        </w:tc>
        <w:tc>
          <w:tcPr>
            <w:tcW w:w="870" w:type="dxa"/>
            <w:vAlign w:val="center"/>
          </w:tcPr>
          <w:p>
            <w:pPr>
              <w:spacing w:line="360" w:lineRule="atLeast"/>
              <w:jc w:val="center"/>
              <w:rPr>
                <w:rFonts w:ascii="宋体"/>
                <w:sz w:val="22"/>
                <w:szCs w:val="22"/>
              </w:rPr>
            </w:pPr>
            <w:r>
              <w:rPr>
                <w:rFonts w:hint="eastAsia" w:ascii="宋体" w:hAnsi="宋体"/>
                <w:sz w:val="22"/>
                <w:szCs w:val="22"/>
              </w:rPr>
              <w:t>7</w:t>
            </w:r>
          </w:p>
        </w:tc>
        <w:tc>
          <w:tcPr>
            <w:tcW w:w="1717" w:type="dxa"/>
            <w:vAlign w:val="center"/>
          </w:tcPr>
          <w:p>
            <w:pPr>
              <w:spacing w:line="360" w:lineRule="atLeast"/>
              <w:rPr>
                <w:rFonts w:ascii="宋体"/>
                <w:sz w:val="22"/>
                <w:szCs w:val="22"/>
              </w:rPr>
            </w:pPr>
            <w:r>
              <w:rPr>
                <w:rFonts w:hint="eastAsia" w:ascii="宋体" w:hAnsi="宋体"/>
                <w:sz w:val="22"/>
                <w:szCs w:val="22"/>
              </w:rPr>
              <w:t>每份独立装订</w:t>
            </w:r>
          </w:p>
        </w:tc>
        <w:tc>
          <w:tcPr>
            <w:tcW w:w="2205" w:type="dxa"/>
            <w:vMerge w:val="restart"/>
            <w:vAlign w:val="center"/>
          </w:tcPr>
          <w:p>
            <w:pPr>
              <w:spacing w:line="360" w:lineRule="atLeast"/>
              <w:jc w:val="center"/>
              <w:rPr>
                <w:rFonts w:ascii="宋体"/>
                <w:sz w:val="22"/>
                <w:szCs w:val="22"/>
              </w:rPr>
            </w:pPr>
            <w:r>
              <w:rPr>
                <w:rFonts w:hint="eastAsia" w:ascii="宋体" w:hAnsi="宋体"/>
                <w:sz w:val="22"/>
                <w:szCs w:val="22"/>
              </w:rPr>
              <w:t>一起密封包装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692" w:type="dxa"/>
            <w:vMerge w:val="continue"/>
            <w:vAlign w:val="center"/>
          </w:tcPr>
          <w:p>
            <w:pPr>
              <w:spacing w:line="360" w:lineRule="atLeast"/>
              <w:jc w:val="center"/>
              <w:rPr>
                <w:rFonts w:ascii="宋体"/>
                <w:sz w:val="22"/>
                <w:szCs w:val="22"/>
              </w:rPr>
            </w:pPr>
          </w:p>
        </w:tc>
        <w:tc>
          <w:tcPr>
            <w:tcW w:w="1625" w:type="dxa"/>
            <w:vMerge w:val="continue"/>
            <w:vAlign w:val="center"/>
          </w:tcPr>
          <w:p>
            <w:pPr>
              <w:spacing w:line="360" w:lineRule="atLeast"/>
              <w:rPr>
                <w:rFonts w:ascii="宋体"/>
                <w:sz w:val="22"/>
                <w:szCs w:val="22"/>
              </w:rPr>
            </w:pPr>
          </w:p>
        </w:tc>
        <w:tc>
          <w:tcPr>
            <w:tcW w:w="1739" w:type="dxa"/>
            <w:vAlign w:val="center"/>
          </w:tcPr>
          <w:p>
            <w:pPr>
              <w:spacing w:line="360" w:lineRule="atLeast"/>
              <w:rPr>
                <w:rFonts w:ascii="宋体"/>
                <w:sz w:val="22"/>
                <w:szCs w:val="22"/>
              </w:rPr>
            </w:pPr>
            <w:r>
              <w:rPr>
                <w:rFonts w:hint="eastAsia" w:ascii="宋体" w:hAnsi="宋体"/>
                <w:sz w:val="22"/>
                <w:szCs w:val="22"/>
              </w:rPr>
              <w:t>商务技术文件</w:t>
            </w:r>
          </w:p>
        </w:tc>
        <w:tc>
          <w:tcPr>
            <w:tcW w:w="870" w:type="dxa"/>
            <w:vAlign w:val="center"/>
          </w:tcPr>
          <w:p>
            <w:pPr>
              <w:spacing w:line="360" w:lineRule="atLeast"/>
              <w:jc w:val="center"/>
              <w:rPr>
                <w:rFonts w:ascii="宋体"/>
                <w:sz w:val="22"/>
                <w:szCs w:val="22"/>
              </w:rPr>
            </w:pPr>
            <w:r>
              <w:rPr>
                <w:rFonts w:hint="eastAsia" w:ascii="宋体" w:hAnsi="宋体"/>
                <w:sz w:val="22"/>
                <w:szCs w:val="22"/>
              </w:rPr>
              <w:t>7</w:t>
            </w:r>
          </w:p>
        </w:tc>
        <w:tc>
          <w:tcPr>
            <w:tcW w:w="1717" w:type="dxa"/>
            <w:vAlign w:val="center"/>
          </w:tcPr>
          <w:p>
            <w:pPr>
              <w:spacing w:line="360" w:lineRule="atLeast"/>
              <w:rPr>
                <w:rFonts w:ascii="宋体"/>
                <w:sz w:val="22"/>
                <w:szCs w:val="22"/>
              </w:rPr>
            </w:pPr>
            <w:r>
              <w:rPr>
                <w:rFonts w:hint="eastAsia" w:ascii="宋体" w:hAnsi="宋体"/>
                <w:sz w:val="22"/>
                <w:szCs w:val="22"/>
              </w:rPr>
              <w:t>每份独立装订</w:t>
            </w:r>
          </w:p>
        </w:tc>
        <w:tc>
          <w:tcPr>
            <w:tcW w:w="2205" w:type="dxa"/>
            <w:vMerge w:val="continue"/>
            <w:vAlign w:val="center"/>
          </w:tcPr>
          <w:p>
            <w:pPr>
              <w:spacing w:line="360" w:lineRule="atLeast"/>
              <w:jc w:val="center"/>
              <w:rPr>
                <w:rFonts w:ascii="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692" w:type="dxa"/>
            <w:vAlign w:val="center"/>
          </w:tcPr>
          <w:p>
            <w:pPr>
              <w:spacing w:line="360" w:lineRule="atLeast"/>
              <w:jc w:val="center"/>
              <w:rPr>
                <w:rFonts w:ascii="宋体"/>
                <w:sz w:val="22"/>
                <w:szCs w:val="22"/>
              </w:rPr>
            </w:pPr>
            <w:r>
              <w:rPr>
                <w:rFonts w:ascii="宋体" w:hAnsi="宋体"/>
                <w:sz w:val="22"/>
                <w:szCs w:val="22"/>
              </w:rPr>
              <w:t>3</w:t>
            </w:r>
          </w:p>
        </w:tc>
        <w:tc>
          <w:tcPr>
            <w:tcW w:w="1625" w:type="dxa"/>
            <w:vAlign w:val="center"/>
          </w:tcPr>
          <w:p>
            <w:pPr>
              <w:spacing w:line="360" w:lineRule="atLeast"/>
              <w:rPr>
                <w:rFonts w:ascii="宋体"/>
                <w:sz w:val="22"/>
                <w:szCs w:val="22"/>
              </w:rPr>
            </w:pPr>
          </w:p>
        </w:tc>
        <w:tc>
          <w:tcPr>
            <w:tcW w:w="1739" w:type="dxa"/>
            <w:vAlign w:val="center"/>
          </w:tcPr>
          <w:p>
            <w:pPr>
              <w:spacing w:line="360" w:lineRule="atLeast"/>
              <w:rPr>
                <w:rFonts w:ascii="宋体"/>
                <w:sz w:val="22"/>
                <w:szCs w:val="22"/>
              </w:rPr>
            </w:pPr>
            <w:r>
              <w:rPr>
                <w:rFonts w:hint="eastAsia" w:ascii="宋体" w:hAnsi="宋体"/>
                <w:sz w:val="22"/>
                <w:szCs w:val="22"/>
              </w:rPr>
              <w:t>唱标信封</w:t>
            </w:r>
          </w:p>
        </w:tc>
        <w:tc>
          <w:tcPr>
            <w:tcW w:w="870" w:type="dxa"/>
            <w:vAlign w:val="center"/>
          </w:tcPr>
          <w:p>
            <w:pPr>
              <w:spacing w:line="360" w:lineRule="atLeast"/>
              <w:jc w:val="center"/>
              <w:rPr>
                <w:rFonts w:ascii="宋体"/>
                <w:sz w:val="22"/>
                <w:szCs w:val="22"/>
              </w:rPr>
            </w:pPr>
            <w:r>
              <w:rPr>
                <w:rFonts w:ascii="宋体" w:hAnsi="宋体"/>
                <w:sz w:val="22"/>
                <w:szCs w:val="22"/>
              </w:rPr>
              <w:t>1</w:t>
            </w:r>
          </w:p>
        </w:tc>
        <w:tc>
          <w:tcPr>
            <w:tcW w:w="1717" w:type="dxa"/>
            <w:vAlign w:val="center"/>
          </w:tcPr>
          <w:p>
            <w:pPr>
              <w:spacing w:line="360" w:lineRule="atLeast"/>
              <w:rPr>
                <w:rFonts w:ascii="宋体"/>
                <w:sz w:val="22"/>
                <w:szCs w:val="22"/>
              </w:rPr>
            </w:pPr>
          </w:p>
        </w:tc>
        <w:tc>
          <w:tcPr>
            <w:tcW w:w="2205" w:type="dxa"/>
            <w:vAlign w:val="center"/>
          </w:tcPr>
          <w:p>
            <w:pPr>
              <w:spacing w:line="360" w:lineRule="atLeast"/>
              <w:jc w:val="center"/>
              <w:rPr>
                <w:rFonts w:ascii="宋体"/>
                <w:sz w:val="22"/>
                <w:szCs w:val="22"/>
              </w:rPr>
            </w:pPr>
            <w:r>
              <w:rPr>
                <w:rFonts w:hint="eastAsia" w:ascii="宋体" w:hAnsi="宋体"/>
                <w:sz w:val="22"/>
                <w:szCs w:val="22"/>
              </w:rPr>
              <w:t>单独密封包装</w:t>
            </w:r>
          </w:p>
        </w:tc>
      </w:tr>
    </w:tbl>
    <w:p>
      <w:pPr>
        <w:spacing w:line="360" w:lineRule="atLeast"/>
        <w:ind w:left="718" w:hanging="718" w:hangingChars="325"/>
        <w:rPr>
          <w:rFonts w:ascii="宋体"/>
          <w:sz w:val="22"/>
          <w:szCs w:val="22"/>
        </w:rPr>
      </w:pPr>
      <w:r>
        <w:rPr>
          <w:rFonts w:hint="eastAsia" w:ascii="宋体" w:hAnsi="宋体"/>
          <w:b/>
          <w:sz w:val="22"/>
          <w:szCs w:val="22"/>
        </w:rPr>
        <w:t>注：</w:t>
      </w:r>
      <w:r>
        <w:rPr>
          <w:rFonts w:ascii="宋体" w:hAnsi="宋体"/>
          <w:sz w:val="22"/>
          <w:szCs w:val="22"/>
        </w:rPr>
        <w:t>1</w:t>
      </w:r>
      <w:r>
        <w:rPr>
          <w:rFonts w:hint="eastAsia" w:ascii="宋体" w:hAnsi="宋体"/>
          <w:sz w:val="22"/>
          <w:szCs w:val="22"/>
        </w:rPr>
        <w:t>、投标人应提交一套正本（包括价格文件、商务、技术文件，一起密封包装）、五套副本（包括价格文件、商务、技术文件，一起密封包装）和一份唱标信封的投标文件</w:t>
      </w:r>
      <w:r>
        <w:rPr>
          <w:rFonts w:ascii="宋体"/>
          <w:sz w:val="22"/>
          <w:szCs w:val="22"/>
        </w:rPr>
        <w:t>,</w:t>
      </w:r>
      <w:r>
        <w:rPr>
          <w:rFonts w:hint="eastAsia" w:ascii="宋体" w:hAnsi="宋体"/>
          <w:sz w:val="22"/>
          <w:szCs w:val="22"/>
        </w:rPr>
        <w:t>电子文件内容应包含价格文件、商务、技术文件。</w:t>
      </w:r>
    </w:p>
    <w:p>
      <w:pPr>
        <w:spacing w:line="360" w:lineRule="atLeast"/>
        <w:ind w:left="718" w:leftChars="223" w:hanging="250" w:hangingChars="114"/>
        <w:rPr>
          <w:rFonts w:ascii="宋体"/>
          <w:sz w:val="22"/>
          <w:szCs w:val="22"/>
        </w:rPr>
      </w:pPr>
      <w:r>
        <w:rPr>
          <w:rFonts w:ascii="宋体" w:hAnsi="宋体"/>
          <w:sz w:val="22"/>
          <w:szCs w:val="22"/>
        </w:rPr>
        <w:t>2</w:t>
      </w:r>
      <w:r>
        <w:rPr>
          <w:rFonts w:hint="eastAsia" w:ascii="宋体" w:hAnsi="宋体"/>
          <w:sz w:val="22"/>
          <w:szCs w:val="22"/>
        </w:rPr>
        <w:t>、投标人应当对投标文件进行装订（所有文件均不允许采用活动夹方式装订）。</w:t>
      </w:r>
    </w:p>
    <w:p>
      <w:pPr>
        <w:numPr>
          <w:ilvl w:val="1"/>
          <w:numId w:val="1"/>
        </w:numPr>
        <w:spacing w:line="360" w:lineRule="exact"/>
        <w:rPr>
          <w:rFonts w:ascii="宋体"/>
          <w:sz w:val="22"/>
          <w:szCs w:val="22"/>
        </w:rPr>
      </w:pPr>
      <w:r>
        <w:rPr>
          <w:rFonts w:hint="eastAsia" w:ascii="宋体" w:hAnsi="宋体"/>
          <w:sz w:val="22"/>
          <w:szCs w:val="22"/>
        </w:rPr>
        <w:t>投标文件正本均须用不褪色墨水书写或打印，正本主要内容（招标文件格式中要求法人代表或授权委托人签字的内容和加盖投标人公章）须由投标人的法人代表或授权委托人签字（或盖章）和加盖投标人公章。投标文件的副本可采用投标文件的正本复印件，每套投标文件应当标明</w:t>
      </w:r>
      <w:r>
        <w:rPr>
          <w:rFonts w:hint="eastAsia" w:ascii="宋体"/>
          <w:sz w:val="22"/>
          <w:szCs w:val="22"/>
        </w:rPr>
        <w:t>“</w:t>
      </w:r>
      <w:r>
        <w:rPr>
          <w:rFonts w:hint="eastAsia" w:ascii="宋体" w:hAnsi="宋体"/>
          <w:sz w:val="22"/>
          <w:szCs w:val="22"/>
        </w:rPr>
        <w:t>正本</w:t>
      </w:r>
      <w:r>
        <w:rPr>
          <w:rFonts w:hint="eastAsia" w:ascii="宋体"/>
          <w:sz w:val="22"/>
          <w:szCs w:val="22"/>
        </w:rPr>
        <w:t>”</w:t>
      </w:r>
      <w:r>
        <w:rPr>
          <w:rFonts w:hint="eastAsia" w:ascii="宋体" w:hAnsi="宋体"/>
          <w:sz w:val="22"/>
          <w:szCs w:val="22"/>
        </w:rPr>
        <w:t>、</w:t>
      </w:r>
      <w:r>
        <w:rPr>
          <w:rFonts w:hint="eastAsia" w:ascii="宋体"/>
          <w:sz w:val="22"/>
          <w:szCs w:val="22"/>
        </w:rPr>
        <w:t>“</w:t>
      </w:r>
      <w:r>
        <w:rPr>
          <w:rFonts w:hint="eastAsia" w:ascii="宋体" w:hAnsi="宋体"/>
          <w:sz w:val="22"/>
          <w:szCs w:val="22"/>
        </w:rPr>
        <w:t>副本</w:t>
      </w:r>
      <w:r>
        <w:rPr>
          <w:rFonts w:hint="eastAsia" w:ascii="宋体"/>
          <w:sz w:val="22"/>
          <w:szCs w:val="22"/>
        </w:rPr>
        <w:t>”</w:t>
      </w:r>
      <w:r>
        <w:rPr>
          <w:rFonts w:hint="eastAsia" w:ascii="宋体" w:hAnsi="宋体"/>
          <w:sz w:val="22"/>
          <w:szCs w:val="22"/>
        </w:rPr>
        <w:t>的字样。</w:t>
      </w:r>
      <w:r>
        <w:rPr>
          <w:rFonts w:hint="eastAsia" w:ascii="宋体" w:hAnsi="宋体"/>
          <w:b/>
          <w:sz w:val="22"/>
          <w:szCs w:val="22"/>
        </w:rPr>
        <w:t>投标文件的</w:t>
      </w:r>
      <w:r>
        <w:rPr>
          <w:rFonts w:ascii="宋体" w:hAnsi="宋体"/>
          <w:b/>
          <w:sz w:val="22"/>
          <w:szCs w:val="22"/>
        </w:rPr>
        <w:t>[</w:t>
      </w:r>
      <w:r>
        <w:rPr>
          <w:rFonts w:hint="eastAsia" w:ascii="宋体" w:hAnsi="宋体"/>
          <w:b/>
          <w:sz w:val="22"/>
          <w:szCs w:val="22"/>
        </w:rPr>
        <w:t>正本</w:t>
      </w:r>
      <w:r>
        <w:rPr>
          <w:rFonts w:ascii="宋体" w:hAnsi="宋体"/>
          <w:b/>
          <w:sz w:val="22"/>
          <w:szCs w:val="22"/>
        </w:rPr>
        <w:t>]</w:t>
      </w:r>
      <w:r>
        <w:rPr>
          <w:rFonts w:hint="eastAsia" w:ascii="宋体" w:hAnsi="宋体"/>
          <w:b/>
          <w:sz w:val="22"/>
          <w:szCs w:val="22"/>
        </w:rPr>
        <w:t>及所有</w:t>
      </w:r>
      <w:r>
        <w:rPr>
          <w:rFonts w:ascii="宋体" w:hAnsi="宋体"/>
          <w:b/>
          <w:sz w:val="22"/>
          <w:szCs w:val="22"/>
        </w:rPr>
        <w:t>[</w:t>
      </w:r>
      <w:r>
        <w:rPr>
          <w:rFonts w:hint="eastAsia" w:ascii="宋体" w:hAnsi="宋体"/>
          <w:b/>
          <w:sz w:val="22"/>
          <w:szCs w:val="22"/>
        </w:rPr>
        <w:t>副本</w:t>
      </w:r>
      <w:r>
        <w:rPr>
          <w:rFonts w:ascii="宋体" w:hAnsi="宋体"/>
          <w:b/>
          <w:sz w:val="22"/>
          <w:szCs w:val="22"/>
        </w:rPr>
        <w:t>]</w:t>
      </w:r>
      <w:r>
        <w:rPr>
          <w:rFonts w:hint="eastAsia" w:ascii="宋体" w:hAnsi="宋体"/>
          <w:b/>
          <w:sz w:val="22"/>
          <w:szCs w:val="22"/>
        </w:rPr>
        <w:t>的封面及骑缝均须加盖投标人公章</w:t>
      </w:r>
      <w:r>
        <w:rPr>
          <w:rFonts w:hint="eastAsia" w:ascii="宋体" w:hAnsi="宋体"/>
          <w:sz w:val="22"/>
          <w:szCs w:val="22"/>
        </w:rPr>
        <w:t>。若正本与副本不符，以正本为准。</w:t>
      </w:r>
    </w:p>
    <w:p>
      <w:pPr>
        <w:numPr>
          <w:ilvl w:val="1"/>
          <w:numId w:val="1"/>
        </w:numPr>
        <w:spacing w:line="360" w:lineRule="exact"/>
        <w:rPr>
          <w:rFonts w:ascii="宋体"/>
          <w:sz w:val="22"/>
          <w:szCs w:val="22"/>
        </w:rPr>
      </w:pPr>
      <w:r>
        <w:rPr>
          <w:rFonts w:hint="eastAsia" w:ascii="宋体" w:hAnsi="宋体"/>
          <w:sz w:val="22"/>
          <w:szCs w:val="22"/>
        </w:rPr>
        <w:t>电子文件内容包括：由投标人自行制作的与正本文件一致的所有文件，建议使用常用的简体中文版编辑软件制作（存储于光盘或U盘中，并注明投标人名称及项目名称、招标编号）。</w:t>
      </w:r>
    </w:p>
    <w:p>
      <w:pPr>
        <w:numPr>
          <w:ilvl w:val="1"/>
          <w:numId w:val="1"/>
        </w:numPr>
        <w:spacing w:line="360" w:lineRule="exact"/>
        <w:rPr>
          <w:rFonts w:ascii="宋体"/>
          <w:sz w:val="22"/>
          <w:szCs w:val="22"/>
        </w:rPr>
      </w:pPr>
      <w:r>
        <w:rPr>
          <w:rFonts w:hint="eastAsia" w:ascii="宋体" w:hAnsi="宋体"/>
          <w:sz w:val="22"/>
          <w:szCs w:val="22"/>
        </w:rPr>
        <w:t>除投标人对错误处修改外，全套投标文件应无涂改或行间插字和增删。如有修改，修改处须由法定代表人或其正式授权代表在旁边签字或盖章。</w:t>
      </w:r>
    </w:p>
    <w:p>
      <w:pPr>
        <w:numPr>
          <w:ilvl w:val="1"/>
          <w:numId w:val="1"/>
        </w:numPr>
        <w:spacing w:line="360" w:lineRule="exact"/>
        <w:rPr>
          <w:rFonts w:ascii="宋体"/>
          <w:sz w:val="22"/>
          <w:szCs w:val="22"/>
        </w:rPr>
      </w:pPr>
      <w:r>
        <w:rPr>
          <w:rFonts w:hint="eastAsia" w:ascii="宋体" w:hAnsi="宋体"/>
          <w:sz w:val="22"/>
          <w:szCs w:val="22"/>
        </w:rPr>
        <w:t>传真或电传的投标文件将被拒绝。</w:t>
      </w:r>
    </w:p>
    <w:p>
      <w:pPr>
        <w:pStyle w:val="3"/>
      </w:pPr>
      <w:bookmarkStart w:id="80" w:name="_Toc303084263"/>
      <w:bookmarkStart w:id="81" w:name="_Toc382049110"/>
      <w:bookmarkStart w:id="82" w:name="_Toc154396862"/>
      <w:r>
        <w:rPr>
          <w:rFonts w:hint="eastAsia"/>
        </w:rPr>
        <w:t>四、投标文件的递交</w:t>
      </w:r>
      <w:bookmarkEnd w:id="80"/>
      <w:bookmarkEnd w:id="81"/>
      <w:bookmarkEnd w:id="82"/>
    </w:p>
    <w:p>
      <w:pPr>
        <w:pStyle w:val="4"/>
      </w:pPr>
      <w:bookmarkStart w:id="83" w:name="_Toc154396863"/>
      <w:bookmarkStart w:id="84" w:name="_Toc303084264"/>
      <w:bookmarkStart w:id="85" w:name="_Toc382049111"/>
      <w:r>
        <w:rPr>
          <w:rFonts w:hint="eastAsia"/>
        </w:rPr>
        <w:t>投标文件的密封和标记</w:t>
      </w:r>
      <w:bookmarkEnd w:id="83"/>
      <w:bookmarkEnd w:id="84"/>
      <w:bookmarkEnd w:id="85"/>
    </w:p>
    <w:p>
      <w:pPr>
        <w:numPr>
          <w:ilvl w:val="1"/>
          <w:numId w:val="1"/>
        </w:numPr>
        <w:spacing w:line="360" w:lineRule="exact"/>
        <w:rPr>
          <w:rFonts w:ascii="宋体"/>
          <w:sz w:val="22"/>
          <w:szCs w:val="22"/>
        </w:rPr>
      </w:pPr>
      <w:bookmarkStart w:id="86" w:name="_Toc36971235"/>
      <w:bookmarkStart w:id="87" w:name="_Toc39071059"/>
      <w:r>
        <w:rPr>
          <w:rFonts w:hint="eastAsia" w:ascii="宋体" w:hAnsi="宋体"/>
          <w:sz w:val="22"/>
          <w:szCs w:val="22"/>
        </w:rPr>
        <w:t>投标人应将投标文件的正本、副本和唱标信封分开单独密封包装，在密封袋上清楚地标明“正本”、“副本”、“唱标信封”字样，并在密封袋的封口处加盖投标人公章。</w:t>
      </w:r>
    </w:p>
    <w:p>
      <w:pPr>
        <w:numPr>
          <w:ilvl w:val="1"/>
          <w:numId w:val="1"/>
        </w:numPr>
        <w:spacing w:line="360" w:lineRule="exact"/>
        <w:rPr>
          <w:rFonts w:ascii="宋体"/>
          <w:sz w:val="22"/>
          <w:szCs w:val="22"/>
        </w:rPr>
      </w:pPr>
      <w:r>
        <w:rPr>
          <w:rFonts w:hint="eastAsia" w:ascii="宋体" w:hAnsi="宋体"/>
          <w:sz w:val="22"/>
          <w:szCs w:val="22"/>
        </w:rPr>
        <w:t>在投标文件密封袋上均应标明以下内容：</w:t>
      </w:r>
    </w:p>
    <w:p>
      <w:pPr>
        <w:numPr>
          <w:ilvl w:val="0"/>
          <w:numId w:val="9"/>
        </w:numPr>
        <w:spacing w:line="360" w:lineRule="atLeast"/>
        <w:rPr>
          <w:rFonts w:ascii="宋体"/>
          <w:sz w:val="22"/>
          <w:szCs w:val="22"/>
        </w:rPr>
      </w:pPr>
      <w:r>
        <w:rPr>
          <w:rFonts w:hint="eastAsia" w:ascii="宋体" w:hAnsi="宋体"/>
          <w:sz w:val="22"/>
          <w:szCs w:val="22"/>
        </w:rPr>
        <w:t>收件人：东莞市莞城招投标服务所；</w:t>
      </w:r>
    </w:p>
    <w:p>
      <w:pPr>
        <w:tabs>
          <w:tab w:val="left" w:pos="567"/>
        </w:tabs>
        <w:spacing w:line="360" w:lineRule="exact"/>
        <w:ind w:left="567"/>
        <w:rPr>
          <w:rFonts w:ascii="宋体" w:hAnsi="宋体"/>
          <w:sz w:val="22"/>
          <w:szCs w:val="22"/>
        </w:rPr>
      </w:pPr>
      <w:r>
        <w:rPr>
          <w:rFonts w:hint="eastAsia" w:ascii="宋体" w:hAnsi="宋体"/>
          <w:sz w:val="22"/>
          <w:szCs w:val="22"/>
        </w:rPr>
        <w:t>②项目名称：</w:t>
      </w:r>
      <w:r>
        <w:rPr>
          <w:rFonts w:hint="eastAsia" w:ascii="宋体"/>
          <w:sz w:val="22"/>
          <w:szCs w:val="22"/>
        </w:rPr>
        <w:t>东莞市人民公园晓湖和小山荫运营项目</w:t>
      </w:r>
      <w:r>
        <w:rPr>
          <w:rFonts w:hint="eastAsia" w:ascii="宋体" w:hAnsi="宋体"/>
          <w:sz w:val="22"/>
          <w:szCs w:val="22"/>
        </w:rPr>
        <w:t>；</w:t>
      </w:r>
    </w:p>
    <w:p>
      <w:pPr>
        <w:tabs>
          <w:tab w:val="left" w:pos="567"/>
        </w:tabs>
        <w:spacing w:line="360" w:lineRule="exact"/>
        <w:ind w:left="567"/>
        <w:rPr>
          <w:rFonts w:ascii="宋体" w:hAnsi="宋体"/>
          <w:sz w:val="22"/>
          <w:szCs w:val="22"/>
        </w:rPr>
      </w:pPr>
      <w:r>
        <w:rPr>
          <w:rFonts w:hint="eastAsia" w:ascii="宋体" w:hAnsi="宋体"/>
          <w:sz w:val="22"/>
          <w:szCs w:val="22"/>
        </w:rPr>
        <w:t>③项目编号：</w:t>
      </w:r>
      <w:r>
        <w:rPr>
          <w:rFonts w:ascii="宋体" w:hAnsi="宋体"/>
          <w:sz w:val="22"/>
          <w:szCs w:val="22"/>
        </w:rPr>
        <w:t>GCZTB-202</w:t>
      </w:r>
      <w:r>
        <w:rPr>
          <w:rFonts w:hint="eastAsia" w:ascii="宋体" w:hAnsi="宋体"/>
          <w:sz w:val="22"/>
          <w:szCs w:val="22"/>
        </w:rPr>
        <w:t>401</w:t>
      </w:r>
    </w:p>
    <w:p>
      <w:pPr>
        <w:spacing w:line="360" w:lineRule="atLeast"/>
        <w:ind w:firstLine="539" w:firstLineChars="245"/>
        <w:rPr>
          <w:rFonts w:ascii="宋体"/>
          <w:sz w:val="22"/>
          <w:szCs w:val="22"/>
        </w:rPr>
      </w:pPr>
      <w:r>
        <w:rPr>
          <w:rFonts w:hint="eastAsia" w:ascii="宋体" w:hAnsi="宋体"/>
          <w:sz w:val="22"/>
          <w:szCs w:val="22"/>
        </w:rPr>
        <w:t>④</w:t>
      </w:r>
      <w:r>
        <w:rPr>
          <w:rFonts w:ascii="宋体" w:hAnsi="宋体"/>
          <w:sz w:val="22"/>
          <w:szCs w:val="22"/>
        </w:rPr>
        <w:t xml:space="preserve"> </w:t>
      </w:r>
      <w:r>
        <w:rPr>
          <w:rFonts w:hint="eastAsia" w:ascii="宋体" w:hAnsi="宋体"/>
          <w:sz w:val="22"/>
          <w:szCs w:val="22"/>
        </w:rPr>
        <w:t xml:space="preserve">    年</w:t>
      </w:r>
      <w:r>
        <w:rPr>
          <w:rFonts w:ascii="宋体" w:hAnsi="宋体"/>
          <w:sz w:val="22"/>
          <w:szCs w:val="22"/>
        </w:rPr>
        <w:t xml:space="preserve">   </w:t>
      </w:r>
      <w:r>
        <w:rPr>
          <w:rFonts w:hint="eastAsia" w:ascii="宋体" w:hAnsi="宋体"/>
          <w:sz w:val="22"/>
          <w:szCs w:val="22"/>
        </w:rPr>
        <w:t>月</w:t>
      </w:r>
      <w:r>
        <w:rPr>
          <w:rFonts w:ascii="宋体" w:hAnsi="宋体"/>
          <w:sz w:val="22"/>
          <w:szCs w:val="22"/>
        </w:rPr>
        <w:t xml:space="preserve">   </w:t>
      </w: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时</w:t>
      </w:r>
      <w:r>
        <w:rPr>
          <w:rFonts w:ascii="宋体" w:hAnsi="宋体"/>
          <w:sz w:val="22"/>
          <w:szCs w:val="22"/>
        </w:rPr>
        <w:t xml:space="preserve">   </w:t>
      </w:r>
      <w:r>
        <w:rPr>
          <w:rFonts w:hint="eastAsia" w:ascii="宋体" w:hAnsi="宋体"/>
          <w:sz w:val="22"/>
          <w:szCs w:val="22"/>
        </w:rPr>
        <w:t>分开标，此时间以前不得开封；</w:t>
      </w:r>
    </w:p>
    <w:p>
      <w:pPr>
        <w:spacing w:line="360" w:lineRule="atLeast"/>
        <w:ind w:firstLine="539" w:firstLineChars="245"/>
        <w:rPr>
          <w:rFonts w:ascii="宋体"/>
          <w:sz w:val="22"/>
          <w:szCs w:val="22"/>
        </w:rPr>
      </w:pPr>
      <w:r>
        <w:rPr>
          <w:rFonts w:hint="eastAsia" w:ascii="宋体" w:hAnsi="宋体"/>
          <w:sz w:val="22"/>
          <w:szCs w:val="22"/>
        </w:rPr>
        <w:t>⑤标明投标人名称、地址、联系人和电话以及文件的种类（如价格文件、商务技术文件、唱标信封等）。</w:t>
      </w:r>
    </w:p>
    <w:p>
      <w:pPr>
        <w:numPr>
          <w:ilvl w:val="1"/>
          <w:numId w:val="1"/>
        </w:numPr>
        <w:spacing w:line="360" w:lineRule="exact"/>
        <w:rPr>
          <w:rFonts w:ascii="宋体"/>
          <w:sz w:val="22"/>
          <w:szCs w:val="22"/>
        </w:rPr>
      </w:pPr>
      <w:r>
        <w:rPr>
          <w:rFonts w:hint="eastAsia" w:ascii="宋体" w:hAnsi="宋体"/>
          <w:sz w:val="22"/>
          <w:szCs w:val="22"/>
        </w:rPr>
        <w:t>投标样品（如有）：为方便评标，投标人在提供样品时，应使用透明的外包装或尽量少用外包装，但须在样品表面显著位置按</w:t>
      </w:r>
      <w:r>
        <w:rPr>
          <w:rFonts w:ascii="宋体" w:hAnsi="宋体"/>
          <w:sz w:val="22"/>
          <w:szCs w:val="22"/>
        </w:rPr>
        <w:t>17.2</w:t>
      </w:r>
      <w:r>
        <w:rPr>
          <w:rFonts w:hint="eastAsia" w:ascii="宋体" w:hAnsi="宋体"/>
          <w:sz w:val="22"/>
          <w:szCs w:val="22"/>
        </w:rPr>
        <w:t>款要求标记。</w:t>
      </w:r>
    </w:p>
    <w:p>
      <w:pPr>
        <w:numPr>
          <w:ilvl w:val="1"/>
          <w:numId w:val="1"/>
        </w:numPr>
        <w:spacing w:line="360" w:lineRule="exact"/>
        <w:rPr>
          <w:rFonts w:ascii="宋体"/>
          <w:sz w:val="22"/>
          <w:szCs w:val="22"/>
        </w:rPr>
      </w:pPr>
      <w:r>
        <w:rPr>
          <w:rFonts w:hint="eastAsia" w:ascii="宋体" w:hAnsi="宋体"/>
          <w:sz w:val="22"/>
          <w:szCs w:val="22"/>
        </w:rPr>
        <w:t>如果投标文件没有按本投标人须知第</w:t>
      </w:r>
      <w:r>
        <w:rPr>
          <w:rFonts w:ascii="宋体" w:hAnsi="宋体"/>
          <w:sz w:val="22"/>
          <w:szCs w:val="22"/>
        </w:rPr>
        <w:t>16</w:t>
      </w:r>
      <w:r>
        <w:rPr>
          <w:rFonts w:hint="eastAsia" w:ascii="宋体" w:hAnsi="宋体"/>
          <w:sz w:val="22"/>
          <w:szCs w:val="22"/>
        </w:rPr>
        <w:t>款和第</w:t>
      </w:r>
      <w:r>
        <w:rPr>
          <w:rFonts w:ascii="宋体" w:hAnsi="宋体"/>
          <w:sz w:val="22"/>
          <w:szCs w:val="22"/>
        </w:rPr>
        <w:t>17.1</w:t>
      </w:r>
      <w:r>
        <w:rPr>
          <w:rFonts w:hint="eastAsia" w:ascii="宋体" w:hAnsi="宋体"/>
          <w:sz w:val="22"/>
          <w:szCs w:val="22"/>
        </w:rPr>
        <w:t>～</w:t>
      </w:r>
      <w:r>
        <w:rPr>
          <w:rFonts w:ascii="宋体" w:hAnsi="宋体"/>
          <w:sz w:val="22"/>
          <w:szCs w:val="22"/>
        </w:rPr>
        <w:t>17</w:t>
      </w:r>
      <w:r>
        <w:rPr>
          <w:rFonts w:ascii="宋体"/>
          <w:sz w:val="22"/>
          <w:szCs w:val="22"/>
        </w:rPr>
        <w:t>.</w:t>
      </w:r>
      <w:r>
        <w:rPr>
          <w:rFonts w:ascii="宋体" w:hAnsi="宋体"/>
          <w:sz w:val="22"/>
          <w:szCs w:val="22"/>
        </w:rPr>
        <w:t>3</w:t>
      </w:r>
      <w:r>
        <w:rPr>
          <w:rFonts w:hint="eastAsia" w:ascii="宋体" w:hAnsi="宋体"/>
          <w:sz w:val="22"/>
          <w:szCs w:val="22"/>
        </w:rPr>
        <w:t>款的规定装订、签署、密封和加写标记，招标代理机构将不承担投标文件提前开封的责任。对由此造成提前开封的投标文件将予以拒绝，并退还给投标人。</w:t>
      </w:r>
    </w:p>
    <w:p>
      <w:pPr>
        <w:pStyle w:val="4"/>
      </w:pPr>
      <w:bookmarkStart w:id="88" w:name="_Toc303084265"/>
      <w:bookmarkStart w:id="89" w:name="_Toc154396864"/>
      <w:bookmarkStart w:id="90" w:name="_Toc382049112"/>
      <w:r>
        <w:rPr>
          <w:rFonts w:hint="eastAsia"/>
        </w:rPr>
        <w:t>投标截止</w:t>
      </w:r>
      <w:bookmarkEnd w:id="86"/>
      <w:r>
        <w:rPr>
          <w:rFonts w:hint="eastAsia"/>
        </w:rPr>
        <w:t>期</w:t>
      </w:r>
      <w:bookmarkEnd w:id="87"/>
      <w:bookmarkEnd w:id="88"/>
      <w:bookmarkEnd w:id="89"/>
      <w:bookmarkEnd w:id="90"/>
    </w:p>
    <w:p>
      <w:pPr>
        <w:numPr>
          <w:ilvl w:val="1"/>
          <w:numId w:val="1"/>
        </w:numPr>
        <w:spacing w:line="360" w:lineRule="exact"/>
        <w:rPr>
          <w:rFonts w:ascii="宋体"/>
          <w:sz w:val="22"/>
          <w:szCs w:val="22"/>
        </w:rPr>
      </w:pPr>
      <w:r>
        <w:rPr>
          <w:rFonts w:hint="eastAsia" w:ascii="宋体" w:hAnsi="宋体"/>
          <w:sz w:val="22"/>
          <w:szCs w:val="22"/>
        </w:rPr>
        <w:t>投标人应在招标文件规定的截止日期和时间前，将投标文件送达到指定地点。</w:t>
      </w:r>
    </w:p>
    <w:p>
      <w:pPr>
        <w:numPr>
          <w:ilvl w:val="1"/>
          <w:numId w:val="1"/>
        </w:numPr>
        <w:spacing w:line="360" w:lineRule="exact"/>
        <w:rPr>
          <w:rFonts w:ascii="宋体"/>
          <w:sz w:val="22"/>
          <w:szCs w:val="22"/>
        </w:rPr>
      </w:pPr>
      <w:r>
        <w:rPr>
          <w:rFonts w:hint="eastAsia" w:ascii="宋体" w:hAnsi="宋体"/>
          <w:sz w:val="22"/>
          <w:szCs w:val="22"/>
        </w:rPr>
        <w:t>招标代理机构可按本须知第</w:t>
      </w:r>
      <w:r>
        <w:rPr>
          <w:rFonts w:ascii="宋体" w:hAnsi="宋体"/>
          <w:sz w:val="22"/>
          <w:szCs w:val="22"/>
        </w:rPr>
        <w:t>9</w:t>
      </w:r>
      <w:r>
        <w:rPr>
          <w:rFonts w:hint="eastAsia" w:ascii="宋体" w:hAnsi="宋体"/>
          <w:sz w:val="22"/>
          <w:szCs w:val="22"/>
        </w:rPr>
        <w:t>款规定以澄清或修改通知的方式，酌情延长递交投标文件的截止时间。在此情况下，投标人的所有权利和义务以及投标人受制约的截止时间，均以延长后新的投标截止时间为准。</w:t>
      </w:r>
    </w:p>
    <w:p>
      <w:pPr>
        <w:pStyle w:val="4"/>
      </w:pPr>
      <w:bookmarkStart w:id="91" w:name="_Toc303084266"/>
      <w:bookmarkStart w:id="92" w:name="_Toc382049113"/>
      <w:bookmarkStart w:id="93" w:name="_Toc154396865"/>
      <w:r>
        <w:rPr>
          <w:rFonts w:hint="eastAsia"/>
        </w:rPr>
        <w:t>迟交的投标文件</w:t>
      </w:r>
      <w:bookmarkEnd w:id="91"/>
      <w:bookmarkEnd w:id="92"/>
      <w:bookmarkEnd w:id="93"/>
    </w:p>
    <w:p>
      <w:pPr>
        <w:numPr>
          <w:ilvl w:val="1"/>
          <w:numId w:val="1"/>
        </w:numPr>
        <w:spacing w:line="360" w:lineRule="exact"/>
        <w:rPr>
          <w:rFonts w:ascii="宋体"/>
          <w:sz w:val="22"/>
          <w:szCs w:val="22"/>
        </w:rPr>
      </w:pPr>
      <w:r>
        <w:rPr>
          <w:rFonts w:hint="eastAsia" w:ascii="宋体" w:hAnsi="宋体"/>
          <w:sz w:val="22"/>
          <w:szCs w:val="22"/>
        </w:rPr>
        <w:t>投标人在投标截止时间之后提交的投标文件，招标代理机构将拒绝接收。</w:t>
      </w:r>
    </w:p>
    <w:p>
      <w:pPr>
        <w:pStyle w:val="4"/>
      </w:pPr>
      <w:bookmarkStart w:id="94" w:name="_Toc154396866"/>
      <w:bookmarkStart w:id="95" w:name="_Toc382049114"/>
      <w:bookmarkStart w:id="96" w:name="_Toc303084267"/>
      <w:r>
        <w:rPr>
          <w:rFonts w:hint="eastAsia"/>
        </w:rPr>
        <w:t>投标文件的补充、修改与撤回</w:t>
      </w:r>
      <w:bookmarkEnd w:id="94"/>
      <w:bookmarkEnd w:id="95"/>
      <w:bookmarkEnd w:id="96"/>
    </w:p>
    <w:p>
      <w:pPr>
        <w:numPr>
          <w:ilvl w:val="1"/>
          <w:numId w:val="1"/>
        </w:numPr>
        <w:spacing w:line="360" w:lineRule="exact"/>
        <w:rPr>
          <w:rFonts w:ascii="宋体"/>
          <w:sz w:val="22"/>
          <w:szCs w:val="22"/>
        </w:rPr>
      </w:pPr>
      <w:r>
        <w:rPr>
          <w:rFonts w:hint="eastAsia" w:ascii="宋体" w:hAnsi="宋体"/>
          <w:sz w:val="22"/>
          <w:szCs w:val="22"/>
        </w:rPr>
        <w:t>投标人在提交投标文件以后，在规定的递交投标文件截止时间之前，可以书面形式补充修改或撤回已提交的投标文件，并以书面形式通知招标代理机构。补充、修改的内容为投标文件的组成部分。</w:t>
      </w:r>
    </w:p>
    <w:p>
      <w:pPr>
        <w:numPr>
          <w:ilvl w:val="1"/>
          <w:numId w:val="1"/>
        </w:numPr>
        <w:spacing w:line="360" w:lineRule="exact"/>
        <w:rPr>
          <w:rFonts w:ascii="宋体"/>
          <w:sz w:val="22"/>
          <w:szCs w:val="22"/>
        </w:rPr>
      </w:pPr>
      <w:r>
        <w:rPr>
          <w:rFonts w:hint="eastAsia" w:ascii="宋体" w:hAnsi="宋体"/>
          <w:sz w:val="22"/>
          <w:szCs w:val="22"/>
        </w:rPr>
        <w:t>投标人对投标文件的补充、修改，应按本须知第</w:t>
      </w:r>
      <w:r>
        <w:rPr>
          <w:rFonts w:ascii="宋体" w:hAnsi="宋体"/>
          <w:sz w:val="22"/>
          <w:szCs w:val="22"/>
        </w:rPr>
        <w:t>17</w:t>
      </w:r>
      <w:r>
        <w:rPr>
          <w:rFonts w:hint="eastAsia" w:ascii="宋体" w:hAnsi="宋体"/>
          <w:sz w:val="22"/>
          <w:szCs w:val="22"/>
        </w:rPr>
        <w:t>款密封、标记相关规定提交，并在投标文件密封袋上清楚标明</w:t>
      </w:r>
      <w:r>
        <w:rPr>
          <w:rFonts w:hint="eastAsia" w:ascii="宋体"/>
          <w:sz w:val="22"/>
          <w:szCs w:val="22"/>
        </w:rPr>
        <w:t>“</w:t>
      </w:r>
      <w:r>
        <w:rPr>
          <w:rFonts w:hint="eastAsia" w:ascii="宋体" w:hAnsi="宋体"/>
          <w:sz w:val="22"/>
          <w:szCs w:val="22"/>
        </w:rPr>
        <w:t>补充、修改</w:t>
      </w:r>
      <w:r>
        <w:rPr>
          <w:rFonts w:hint="eastAsia" w:ascii="宋体"/>
          <w:sz w:val="22"/>
          <w:szCs w:val="22"/>
        </w:rPr>
        <w:t>”</w:t>
      </w:r>
      <w:r>
        <w:rPr>
          <w:rFonts w:hint="eastAsia" w:ascii="宋体" w:hAnsi="宋体"/>
          <w:sz w:val="22"/>
          <w:szCs w:val="22"/>
        </w:rPr>
        <w:t>或</w:t>
      </w:r>
      <w:r>
        <w:rPr>
          <w:rFonts w:hint="eastAsia" w:ascii="宋体"/>
          <w:sz w:val="22"/>
          <w:szCs w:val="22"/>
        </w:rPr>
        <w:t>“</w:t>
      </w:r>
      <w:r>
        <w:rPr>
          <w:rFonts w:hint="eastAsia" w:ascii="宋体" w:hAnsi="宋体"/>
          <w:sz w:val="22"/>
          <w:szCs w:val="22"/>
        </w:rPr>
        <w:t>撤回</w:t>
      </w:r>
      <w:r>
        <w:rPr>
          <w:rFonts w:hint="eastAsia" w:ascii="宋体"/>
          <w:sz w:val="22"/>
          <w:szCs w:val="22"/>
        </w:rPr>
        <w:t>”</w:t>
      </w:r>
      <w:r>
        <w:rPr>
          <w:rFonts w:hint="eastAsia" w:ascii="宋体" w:hAnsi="宋体"/>
          <w:sz w:val="22"/>
          <w:szCs w:val="22"/>
        </w:rPr>
        <w:t>字样。</w:t>
      </w:r>
    </w:p>
    <w:p>
      <w:pPr>
        <w:numPr>
          <w:ilvl w:val="1"/>
          <w:numId w:val="1"/>
        </w:numPr>
        <w:spacing w:line="360" w:lineRule="exact"/>
        <w:rPr>
          <w:rFonts w:ascii="宋体"/>
          <w:sz w:val="22"/>
          <w:szCs w:val="22"/>
        </w:rPr>
      </w:pPr>
      <w:r>
        <w:rPr>
          <w:rFonts w:hint="eastAsia" w:ascii="宋体" w:hAnsi="宋体"/>
          <w:sz w:val="22"/>
          <w:szCs w:val="22"/>
        </w:rPr>
        <w:t>在递交投标文件截止时间之后，投标人不得补充、修改投标文件。</w:t>
      </w:r>
    </w:p>
    <w:p>
      <w:pPr>
        <w:numPr>
          <w:ilvl w:val="1"/>
          <w:numId w:val="1"/>
        </w:numPr>
        <w:spacing w:line="360" w:lineRule="exact"/>
        <w:rPr>
          <w:rFonts w:ascii="宋体"/>
          <w:sz w:val="22"/>
          <w:szCs w:val="22"/>
        </w:rPr>
      </w:pPr>
      <w:r>
        <w:rPr>
          <w:rFonts w:hint="eastAsia" w:ascii="宋体" w:hAnsi="宋体"/>
          <w:sz w:val="22"/>
          <w:szCs w:val="22"/>
        </w:rPr>
        <w:t>在递交投标文件截止时间至投标有效期满之前，投标人不得撤回其投标文件，否则投标保证金</w:t>
      </w:r>
      <w:r>
        <w:rPr>
          <w:rFonts w:hint="eastAsia"/>
          <w:sz w:val="22"/>
          <w:szCs w:val="22"/>
        </w:rPr>
        <w:t>将不予退还</w:t>
      </w:r>
      <w:r>
        <w:rPr>
          <w:rFonts w:hint="eastAsia" w:ascii="宋体" w:hAnsi="宋体"/>
          <w:sz w:val="22"/>
          <w:szCs w:val="22"/>
        </w:rPr>
        <w:t>。</w:t>
      </w:r>
    </w:p>
    <w:p>
      <w:pPr>
        <w:pStyle w:val="3"/>
      </w:pPr>
      <w:bookmarkStart w:id="97" w:name="_Toc382049115"/>
      <w:bookmarkStart w:id="98" w:name="_Toc154396867"/>
      <w:bookmarkStart w:id="99" w:name="_Toc36971238"/>
      <w:bookmarkStart w:id="100" w:name="_Toc303084268"/>
      <w:bookmarkStart w:id="101" w:name="_Toc39368838"/>
      <w:bookmarkStart w:id="102" w:name="_Toc39071062"/>
      <w:r>
        <w:rPr>
          <w:rFonts w:hint="eastAsia"/>
        </w:rPr>
        <w:t>五、开标与评标</w:t>
      </w:r>
      <w:bookmarkEnd w:id="97"/>
      <w:bookmarkEnd w:id="98"/>
      <w:bookmarkEnd w:id="99"/>
      <w:bookmarkEnd w:id="100"/>
      <w:bookmarkEnd w:id="101"/>
      <w:bookmarkEnd w:id="102"/>
    </w:p>
    <w:p>
      <w:pPr>
        <w:pStyle w:val="4"/>
      </w:pPr>
      <w:bookmarkStart w:id="103" w:name="_Toc303084269"/>
      <w:bookmarkStart w:id="104" w:name="_Toc154396868"/>
      <w:bookmarkStart w:id="105" w:name="_Toc382049116"/>
      <w:r>
        <w:rPr>
          <w:rFonts w:hint="eastAsia"/>
        </w:rPr>
        <w:t>开标</w:t>
      </w:r>
      <w:bookmarkEnd w:id="103"/>
      <w:bookmarkEnd w:id="104"/>
      <w:bookmarkEnd w:id="105"/>
    </w:p>
    <w:p>
      <w:pPr>
        <w:numPr>
          <w:ilvl w:val="1"/>
          <w:numId w:val="1"/>
        </w:numPr>
        <w:spacing w:line="360" w:lineRule="exact"/>
        <w:rPr>
          <w:sz w:val="22"/>
          <w:szCs w:val="22"/>
        </w:rPr>
      </w:pPr>
      <w:r>
        <w:rPr>
          <w:rFonts w:hint="eastAsia"/>
          <w:sz w:val="22"/>
          <w:szCs w:val="22"/>
        </w:rPr>
        <w:t>招标代理机构按本招标文件所规定的时间和地点公开开标，并邀请所有投标人代表参加。</w:t>
      </w:r>
    </w:p>
    <w:p>
      <w:pPr>
        <w:numPr>
          <w:ilvl w:val="1"/>
          <w:numId w:val="1"/>
        </w:numPr>
        <w:spacing w:line="360" w:lineRule="exact"/>
        <w:rPr>
          <w:sz w:val="22"/>
          <w:szCs w:val="22"/>
        </w:rPr>
      </w:pPr>
      <w:r>
        <w:rPr>
          <w:rFonts w:hint="eastAsia"/>
          <w:sz w:val="22"/>
          <w:szCs w:val="22"/>
        </w:rPr>
        <w:t>按规定提交撤回通知的投标文件不予开封，并退回给投标人。</w:t>
      </w:r>
    </w:p>
    <w:p>
      <w:pPr>
        <w:numPr>
          <w:ilvl w:val="1"/>
          <w:numId w:val="1"/>
        </w:numPr>
        <w:spacing w:line="360" w:lineRule="exact"/>
        <w:rPr>
          <w:sz w:val="22"/>
          <w:szCs w:val="22"/>
        </w:rPr>
      </w:pPr>
      <w:r>
        <w:rPr>
          <w:rFonts w:hint="eastAsia"/>
          <w:sz w:val="22"/>
          <w:szCs w:val="22"/>
        </w:rPr>
        <w:t>开标程序：</w:t>
      </w:r>
    </w:p>
    <w:p>
      <w:pPr>
        <w:numPr>
          <w:ilvl w:val="2"/>
          <w:numId w:val="1"/>
        </w:numPr>
        <w:spacing w:line="360" w:lineRule="exact"/>
        <w:rPr>
          <w:sz w:val="22"/>
          <w:szCs w:val="22"/>
        </w:rPr>
      </w:pPr>
      <w:r>
        <w:rPr>
          <w:rFonts w:hint="eastAsia"/>
          <w:sz w:val="22"/>
          <w:szCs w:val="22"/>
        </w:rPr>
        <w:t>开标会由招标代理机构主持，投标人的法定代表人或其授权代表携带有效身份证明准时参加开标会并签名报到，以证明其出席。</w:t>
      </w:r>
    </w:p>
    <w:p>
      <w:pPr>
        <w:numPr>
          <w:ilvl w:val="2"/>
          <w:numId w:val="1"/>
        </w:numPr>
        <w:spacing w:line="360" w:lineRule="exact"/>
        <w:rPr>
          <w:sz w:val="22"/>
          <w:szCs w:val="22"/>
        </w:rPr>
      </w:pPr>
      <w:r>
        <w:rPr>
          <w:rFonts w:hint="eastAsia"/>
          <w:sz w:val="22"/>
          <w:szCs w:val="22"/>
        </w:rPr>
        <w:t>开标时，由投标人或者其推选的代表检查投标文件的密封情况；经确认无误后，由招标人或者招标代理机构工作人员当众拆封，宣布投标人名称、投标价格和招标文件规定的需要宣布的其他内容。</w:t>
      </w:r>
    </w:p>
    <w:p>
      <w:pPr>
        <w:numPr>
          <w:ilvl w:val="2"/>
          <w:numId w:val="1"/>
        </w:numPr>
        <w:spacing w:line="360" w:lineRule="exact"/>
        <w:rPr>
          <w:sz w:val="22"/>
          <w:szCs w:val="22"/>
        </w:rPr>
      </w:pPr>
      <w:r>
        <w:rPr>
          <w:rFonts w:hint="eastAsia" w:ascii="宋体" w:hAnsi="宋体" w:cs="宋体"/>
          <w:kern w:val="0"/>
          <w:sz w:val="22"/>
          <w:szCs w:val="22"/>
        </w:rPr>
        <w:t>开标过程应当由招标人或者招标代理机构负责记录，由参加开标的各投标人代表和相关工作人员签字确认</w:t>
      </w:r>
      <w:r>
        <w:rPr>
          <w:rFonts w:hint="eastAsia"/>
          <w:sz w:val="22"/>
          <w:szCs w:val="22"/>
        </w:rPr>
        <w:t>。</w:t>
      </w:r>
    </w:p>
    <w:p>
      <w:pPr>
        <w:numPr>
          <w:ilvl w:val="2"/>
          <w:numId w:val="1"/>
        </w:numPr>
        <w:spacing w:line="360" w:lineRule="exact"/>
        <w:rPr>
          <w:sz w:val="22"/>
          <w:szCs w:val="22"/>
        </w:rPr>
      </w:pPr>
      <w:r>
        <w:rPr>
          <w:rFonts w:hint="eastAsia" w:ascii="宋体" w:hAnsi="宋体" w:cs="宋体"/>
          <w:kern w:val="0"/>
          <w:sz w:val="22"/>
          <w:szCs w:val="22"/>
        </w:rPr>
        <w:t>投标人代表对开标过程和开标记录有疑义，以及认为招标人、招标代理机构相关工作人员有需要回避的情形的，应当场提出询问或者回避申请。招标人、招标代理机构对投标人代表提出的询问或者回避申请应当及时处理。</w:t>
      </w:r>
      <w:r>
        <w:rPr>
          <w:rFonts w:hint="eastAsia" w:ascii="宋体" w:hAnsi="宋体" w:cs="宋体"/>
          <w:b/>
          <w:kern w:val="0"/>
          <w:sz w:val="22"/>
          <w:szCs w:val="22"/>
        </w:rPr>
        <w:t>投标人未参加开标的，视同认可开标结果</w:t>
      </w:r>
      <w:r>
        <w:rPr>
          <w:rFonts w:hint="eastAsia" w:ascii="宋体" w:hAnsi="宋体" w:cs="宋体"/>
          <w:kern w:val="0"/>
          <w:sz w:val="22"/>
          <w:szCs w:val="22"/>
        </w:rPr>
        <w:t>。</w:t>
      </w:r>
    </w:p>
    <w:p>
      <w:pPr>
        <w:pStyle w:val="4"/>
      </w:pPr>
      <w:bookmarkStart w:id="106" w:name="_Toc154396869"/>
      <w:bookmarkStart w:id="107" w:name="_Toc303084270"/>
      <w:bookmarkStart w:id="108" w:name="_Toc382049117"/>
      <w:r>
        <w:rPr>
          <w:rFonts w:hint="eastAsia"/>
        </w:rPr>
        <w:t>投标文件的有效性</w:t>
      </w:r>
      <w:bookmarkEnd w:id="106"/>
      <w:bookmarkEnd w:id="107"/>
      <w:bookmarkEnd w:id="108"/>
    </w:p>
    <w:p>
      <w:pPr>
        <w:numPr>
          <w:ilvl w:val="1"/>
          <w:numId w:val="1"/>
        </w:numPr>
        <w:spacing w:line="360" w:lineRule="exact"/>
        <w:rPr>
          <w:rFonts w:ascii="宋体"/>
          <w:sz w:val="22"/>
          <w:szCs w:val="22"/>
        </w:rPr>
      </w:pPr>
      <w:r>
        <w:rPr>
          <w:rFonts w:hint="eastAsia" w:ascii="宋体" w:hAnsi="宋体"/>
          <w:sz w:val="22"/>
          <w:szCs w:val="22"/>
        </w:rPr>
        <w:t>开标时，投标文件未按照本须知第</w:t>
      </w:r>
      <w:r>
        <w:rPr>
          <w:rFonts w:ascii="宋体" w:hAnsi="宋体"/>
          <w:sz w:val="22"/>
          <w:szCs w:val="22"/>
        </w:rPr>
        <w:t>17</w:t>
      </w:r>
      <w:r>
        <w:rPr>
          <w:rFonts w:hint="eastAsia" w:ascii="宋体" w:hAnsi="宋体"/>
          <w:sz w:val="22"/>
          <w:szCs w:val="22"/>
        </w:rPr>
        <w:t>款的要求密封和标记的，应当作为无效投标文件，不得进入评标，并将其投标文件退回。</w:t>
      </w:r>
    </w:p>
    <w:p>
      <w:pPr>
        <w:pStyle w:val="4"/>
      </w:pPr>
      <w:bookmarkStart w:id="109" w:name="_Toc382049118"/>
      <w:bookmarkStart w:id="110" w:name="_Toc303084271"/>
      <w:bookmarkStart w:id="111" w:name="_Toc154396870"/>
      <w:r>
        <w:rPr>
          <w:rFonts w:hint="eastAsia"/>
        </w:rPr>
        <w:t>评标委员会与评标方法</w:t>
      </w:r>
      <w:bookmarkEnd w:id="109"/>
      <w:bookmarkEnd w:id="110"/>
      <w:bookmarkEnd w:id="111"/>
    </w:p>
    <w:p>
      <w:pPr>
        <w:numPr>
          <w:ilvl w:val="1"/>
          <w:numId w:val="1"/>
        </w:numPr>
        <w:spacing w:line="360" w:lineRule="exact"/>
        <w:rPr>
          <w:sz w:val="22"/>
          <w:szCs w:val="22"/>
        </w:rPr>
      </w:pPr>
      <w:r>
        <w:rPr>
          <w:rFonts w:hint="eastAsia"/>
          <w:sz w:val="22"/>
          <w:szCs w:val="22"/>
        </w:rPr>
        <w:t>评标委员会</w:t>
      </w:r>
    </w:p>
    <w:p>
      <w:pPr>
        <w:numPr>
          <w:ilvl w:val="2"/>
          <w:numId w:val="1"/>
        </w:numPr>
        <w:spacing w:line="360" w:lineRule="exact"/>
        <w:rPr>
          <w:rFonts w:ascii="宋体" w:hAnsi="宋体"/>
          <w:sz w:val="22"/>
          <w:szCs w:val="22"/>
        </w:rPr>
      </w:pPr>
      <w:r>
        <w:rPr>
          <w:rFonts w:hint="eastAsia"/>
          <w:sz w:val="22"/>
          <w:szCs w:val="22"/>
        </w:rPr>
        <w:t>本次招标依法组建评</w:t>
      </w:r>
      <w:r>
        <w:rPr>
          <w:rFonts w:hint="eastAsia" w:ascii="宋体" w:hAnsi="宋体"/>
          <w:sz w:val="22"/>
          <w:szCs w:val="22"/>
        </w:rPr>
        <w:t>标委员会。本次评标委员会由2名招标方代表和5名评审专家共7人构成。</w:t>
      </w:r>
    </w:p>
    <w:p>
      <w:pPr>
        <w:numPr>
          <w:ilvl w:val="2"/>
          <w:numId w:val="1"/>
        </w:numPr>
        <w:spacing w:line="360" w:lineRule="exact"/>
        <w:rPr>
          <w:sz w:val="22"/>
          <w:szCs w:val="22"/>
        </w:rPr>
      </w:pPr>
      <w:r>
        <w:rPr>
          <w:rFonts w:hint="eastAsia"/>
          <w:sz w:val="22"/>
          <w:szCs w:val="22"/>
        </w:rPr>
        <w:t>评标委员会将按照招标文件确定的评标方法进行评审、提交评标报告并推荐中标候选人。对招标文件中描述有歧义或前后不一致的地方，评标委员会有权按法律、法规的规定进行评判，但对同一条款的评判应适用于各投标人。</w:t>
      </w:r>
    </w:p>
    <w:p>
      <w:pPr>
        <w:numPr>
          <w:ilvl w:val="2"/>
          <w:numId w:val="1"/>
        </w:numPr>
        <w:spacing w:line="360" w:lineRule="exact"/>
        <w:rPr>
          <w:sz w:val="22"/>
          <w:szCs w:val="22"/>
        </w:rPr>
      </w:pPr>
      <w:r>
        <w:rPr>
          <w:rFonts w:hint="eastAsia"/>
          <w:sz w:val="22"/>
          <w:szCs w:val="22"/>
        </w:rPr>
        <w:t>评审专家（不含招标人代表）有下列情形之一的，受到邀请应主动提出回避：</w:t>
      </w:r>
    </w:p>
    <w:p>
      <w:pPr>
        <w:numPr>
          <w:ilvl w:val="3"/>
          <w:numId w:val="1"/>
        </w:numPr>
        <w:spacing w:line="360" w:lineRule="exact"/>
        <w:rPr>
          <w:sz w:val="22"/>
          <w:szCs w:val="22"/>
        </w:rPr>
      </w:pPr>
      <w:r>
        <w:rPr>
          <w:rFonts w:hint="eastAsia"/>
          <w:sz w:val="22"/>
          <w:szCs w:val="22"/>
        </w:rPr>
        <w:t>三年内在参加该采购招标项目投标人中任职（包括一般工作）或担任顾问；</w:t>
      </w:r>
    </w:p>
    <w:p>
      <w:pPr>
        <w:numPr>
          <w:ilvl w:val="3"/>
          <w:numId w:val="1"/>
        </w:numPr>
        <w:spacing w:line="360" w:lineRule="exact"/>
        <w:rPr>
          <w:sz w:val="22"/>
          <w:szCs w:val="22"/>
        </w:rPr>
      </w:pPr>
      <w:r>
        <w:rPr>
          <w:rFonts w:hint="eastAsia"/>
          <w:sz w:val="22"/>
          <w:szCs w:val="22"/>
        </w:rPr>
        <w:t>配偶或直系亲属在参加该采购招标项目的投标人中任职或担任顾问；</w:t>
      </w:r>
    </w:p>
    <w:p>
      <w:pPr>
        <w:numPr>
          <w:ilvl w:val="3"/>
          <w:numId w:val="1"/>
        </w:numPr>
        <w:spacing w:line="360" w:lineRule="exact"/>
        <w:rPr>
          <w:sz w:val="22"/>
          <w:szCs w:val="22"/>
        </w:rPr>
      </w:pPr>
      <w:r>
        <w:rPr>
          <w:rFonts w:hint="eastAsia"/>
          <w:sz w:val="22"/>
          <w:szCs w:val="22"/>
        </w:rPr>
        <w:t>与参加该采购招标项目投标人发生过法律纠纷，以及其他可能影响公正评标的情况；</w:t>
      </w:r>
    </w:p>
    <w:p>
      <w:pPr>
        <w:numPr>
          <w:ilvl w:val="3"/>
          <w:numId w:val="1"/>
        </w:numPr>
        <w:spacing w:line="360" w:lineRule="exact"/>
        <w:rPr>
          <w:sz w:val="22"/>
          <w:szCs w:val="22"/>
        </w:rPr>
      </w:pPr>
      <w:r>
        <w:rPr>
          <w:rFonts w:hint="eastAsia"/>
          <w:sz w:val="22"/>
          <w:szCs w:val="22"/>
        </w:rPr>
        <w:t>就该采购招标项目招标文件征询过意见的。</w:t>
      </w:r>
    </w:p>
    <w:p>
      <w:pPr>
        <w:numPr>
          <w:ilvl w:val="1"/>
          <w:numId w:val="1"/>
        </w:numPr>
        <w:spacing w:line="360" w:lineRule="exact"/>
        <w:rPr>
          <w:sz w:val="22"/>
          <w:szCs w:val="22"/>
        </w:rPr>
      </w:pPr>
      <w:r>
        <w:rPr>
          <w:rFonts w:hint="eastAsia"/>
          <w:sz w:val="22"/>
          <w:szCs w:val="22"/>
        </w:rPr>
        <w:t>评标原则和评标方法</w:t>
      </w:r>
    </w:p>
    <w:p>
      <w:pPr>
        <w:numPr>
          <w:ilvl w:val="2"/>
          <w:numId w:val="1"/>
        </w:numPr>
        <w:spacing w:line="360" w:lineRule="exact"/>
        <w:rPr>
          <w:sz w:val="22"/>
          <w:szCs w:val="22"/>
        </w:rPr>
      </w:pPr>
      <w:r>
        <w:rPr>
          <w:rFonts w:hint="eastAsia"/>
          <w:sz w:val="22"/>
          <w:szCs w:val="22"/>
        </w:rPr>
        <w:t>评标基本原则：评标工作应参照《中华人民共和国政府采购法》及其实施条例等相关法律、法规的规定，遵循“公平、公正、客观、择优”的原则进行。评标委员会将按照规定只对通过初步评审的投标文件进行评审和比较。</w:t>
      </w:r>
    </w:p>
    <w:p>
      <w:pPr>
        <w:numPr>
          <w:ilvl w:val="2"/>
          <w:numId w:val="1"/>
        </w:numPr>
        <w:spacing w:line="360" w:lineRule="exact"/>
        <w:rPr>
          <w:sz w:val="22"/>
          <w:szCs w:val="22"/>
        </w:rPr>
      </w:pPr>
      <w:r>
        <w:rPr>
          <w:rFonts w:hint="eastAsia"/>
          <w:sz w:val="22"/>
          <w:szCs w:val="22"/>
        </w:rPr>
        <w:t>评标方法：本次招标的评标方法采用综合评分法，综合评分法</w:t>
      </w:r>
      <w:r>
        <w:rPr>
          <w:rFonts w:hint="eastAsia" w:ascii="宋体" w:hAnsi="宋体" w:cs="宋体"/>
          <w:kern w:val="0"/>
          <w:sz w:val="22"/>
          <w:szCs w:val="22"/>
        </w:rPr>
        <w:t>是指投标文件满足招标文件全部实质性要求，且按照评审因素的量化指标评审得分最高的投标人为中标候选人的评标方法</w:t>
      </w:r>
      <w:r>
        <w:rPr>
          <w:rFonts w:hint="eastAsia"/>
          <w:sz w:val="22"/>
          <w:szCs w:val="22"/>
        </w:rPr>
        <w:t>。</w:t>
      </w:r>
    </w:p>
    <w:p>
      <w:pPr>
        <w:numPr>
          <w:ilvl w:val="2"/>
          <w:numId w:val="1"/>
        </w:numPr>
        <w:spacing w:line="360" w:lineRule="exact"/>
        <w:rPr>
          <w:sz w:val="22"/>
          <w:szCs w:val="22"/>
        </w:rPr>
      </w:pPr>
      <w:r>
        <w:rPr>
          <w:rFonts w:hint="eastAsia"/>
          <w:sz w:val="22"/>
          <w:szCs w:val="22"/>
        </w:rPr>
        <w:t>评标办法：按照评标程序的规定和依据评分标准，各评委就每个投标人的商务状况、技术状况及其对招标文件要求的响应情况进行评议和比较，独立评出其商务评分和技术评分。对各评委的评分算术平均值即为该投标人的商务评分和技术评分。然后，评出价格得分。将商务评分、技术评分和价格评分相加得出综合得分（保留小数点后两位数）。</w:t>
      </w:r>
    </w:p>
    <w:p>
      <w:pPr>
        <w:numPr>
          <w:ilvl w:val="2"/>
          <w:numId w:val="1"/>
        </w:numPr>
        <w:spacing w:line="360" w:lineRule="exact"/>
        <w:rPr>
          <w:sz w:val="22"/>
          <w:szCs w:val="22"/>
        </w:rPr>
      </w:pPr>
      <w:r>
        <w:rPr>
          <w:rFonts w:hint="eastAsia"/>
          <w:sz w:val="22"/>
          <w:szCs w:val="22"/>
        </w:rPr>
        <w:t>评标步骤：先进行初步评审，再进行商务、技术及价格评审。</w:t>
      </w:r>
    </w:p>
    <w:p>
      <w:pPr>
        <w:pStyle w:val="4"/>
      </w:pPr>
      <w:bookmarkStart w:id="112" w:name="_Toc382049119"/>
      <w:bookmarkStart w:id="113" w:name="_Toc303084272"/>
      <w:bookmarkStart w:id="114" w:name="_Toc154396871"/>
      <w:r>
        <w:rPr>
          <w:rFonts w:hint="eastAsia"/>
        </w:rPr>
        <w:t>投标文件的评审</w:t>
      </w:r>
      <w:bookmarkEnd w:id="112"/>
      <w:bookmarkEnd w:id="113"/>
      <w:bookmarkEnd w:id="114"/>
    </w:p>
    <w:p>
      <w:pPr>
        <w:numPr>
          <w:ilvl w:val="1"/>
          <w:numId w:val="1"/>
        </w:numPr>
        <w:spacing w:line="360" w:lineRule="exact"/>
        <w:rPr>
          <w:sz w:val="22"/>
          <w:szCs w:val="22"/>
        </w:rPr>
      </w:pPr>
      <w:r>
        <w:rPr>
          <w:rFonts w:hint="eastAsia"/>
          <w:sz w:val="22"/>
          <w:szCs w:val="22"/>
        </w:rPr>
        <w:t>投标文件初步评审</w:t>
      </w:r>
    </w:p>
    <w:p>
      <w:pPr>
        <w:numPr>
          <w:ilvl w:val="2"/>
          <w:numId w:val="1"/>
        </w:numPr>
        <w:spacing w:line="360" w:lineRule="exact"/>
        <w:rPr>
          <w:sz w:val="22"/>
          <w:szCs w:val="22"/>
        </w:rPr>
      </w:pPr>
      <w:r>
        <w:rPr>
          <w:rFonts w:hint="eastAsia"/>
          <w:sz w:val="22"/>
          <w:szCs w:val="22"/>
        </w:rPr>
        <w:t>资格性审查。评标委员会依据法津法规和招标文件的规定，对投标文件中的资格证明、投标保证金等进行审查，以确定投标人是否具备投标资格。</w:t>
      </w:r>
    </w:p>
    <w:p>
      <w:pPr>
        <w:numPr>
          <w:ilvl w:val="2"/>
          <w:numId w:val="1"/>
        </w:numPr>
        <w:spacing w:line="360" w:lineRule="exact"/>
        <w:rPr>
          <w:sz w:val="22"/>
          <w:szCs w:val="22"/>
        </w:rPr>
      </w:pPr>
      <w:r>
        <w:rPr>
          <w:rFonts w:hint="eastAsia"/>
          <w:sz w:val="22"/>
          <w:szCs w:val="22"/>
        </w:rPr>
        <w:t>符合性审查。评标委员会依据招标文件规定，从投标文件的有效性、完整性和对招标文件的响应程度进行审查，以确定是否对招标文件的实质性要求作出响应。</w:t>
      </w:r>
    </w:p>
    <w:p>
      <w:pPr>
        <w:numPr>
          <w:ilvl w:val="2"/>
          <w:numId w:val="1"/>
        </w:numPr>
        <w:spacing w:line="360" w:lineRule="exact"/>
        <w:rPr>
          <w:sz w:val="22"/>
          <w:szCs w:val="22"/>
        </w:rPr>
      </w:pPr>
      <w:r>
        <w:rPr>
          <w:rFonts w:hint="eastAsia"/>
          <w:sz w:val="22"/>
          <w:szCs w:val="22"/>
        </w:rPr>
        <w:t>投标文件出现下列情况之一的，被认定为无效投标：</w:t>
      </w:r>
    </w:p>
    <w:p>
      <w:pPr>
        <w:spacing w:line="420" w:lineRule="atLeast"/>
        <w:ind w:firstLine="539" w:firstLineChars="244"/>
        <w:rPr>
          <w:rFonts w:ascii="宋体"/>
          <w:b/>
          <w:sz w:val="22"/>
          <w:szCs w:val="22"/>
        </w:rPr>
      </w:pPr>
      <w:r>
        <w:rPr>
          <w:rFonts w:ascii="宋体" w:hAnsi="宋体"/>
          <w:b/>
          <w:sz w:val="22"/>
          <w:szCs w:val="22"/>
        </w:rPr>
        <w:t>1</w:t>
      </w:r>
      <w:r>
        <w:rPr>
          <w:rFonts w:hint="eastAsia" w:ascii="宋体" w:hAnsi="宋体"/>
          <w:b/>
          <w:sz w:val="22"/>
          <w:szCs w:val="22"/>
        </w:rPr>
        <w:t>）投标人未按招标文件要求提交投标保证金；</w:t>
      </w:r>
    </w:p>
    <w:p>
      <w:pPr>
        <w:spacing w:line="420" w:lineRule="atLeast"/>
        <w:ind w:firstLine="539" w:firstLineChars="244"/>
        <w:rPr>
          <w:rFonts w:ascii="宋体"/>
          <w:b/>
          <w:sz w:val="22"/>
          <w:szCs w:val="22"/>
        </w:rPr>
      </w:pPr>
      <w:r>
        <w:rPr>
          <w:rFonts w:ascii="宋体" w:hAnsi="宋体"/>
          <w:b/>
          <w:sz w:val="22"/>
          <w:szCs w:val="22"/>
        </w:rPr>
        <w:t>2</w:t>
      </w:r>
      <w:r>
        <w:rPr>
          <w:rFonts w:hint="eastAsia" w:ascii="宋体" w:hAnsi="宋体"/>
          <w:b/>
          <w:sz w:val="22"/>
          <w:szCs w:val="22"/>
        </w:rPr>
        <w:t>）投标人不满足招标文件中规定的资格要求；</w:t>
      </w:r>
    </w:p>
    <w:p>
      <w:pPr>
        <w:spacing w:line="420" w:lineRule="atLeast"/>
        <w:ind w:firstLine="539" w:firstLineChars="244"/>
        <w:rPr>
          <w:rFonts w:ascii="宋体"/>
          <w:b/>
          <w:sz w:val="22"/>
          <w:szCs w:val="22"/>
        </w:rPr>
      </w:pPr>
      <w:r>
        <w:rPr>
          <w:rFonts w:ascii="宋体" w:hAnsi="宋体"/>
          <w:b/>
          <w:sz w:val="22"/>
          <w:szCs w:val="22"/>
        </w:rPr>
        <w:t>3</w:t>
      </w:r>
      <w:r>
        <w:rPr>
          <w:rFonts w:hint="eastAsia" w:ascii="宋体" w:hAnsi="宋体"/>
          <w:b/>
          <w:sz w:val="22"/>
          <w:szCs w:val="22"/>
        </w:rPr>
        <w:t>）投标价格低于设置底价；</w:t>
      </w:r>
    </w:p>
    <w:p>
      <w:pPr>
        <w:spacing w:line="420" w:lineRule="atLeast"/>
        <w:ind w:firstLine="539" w:firstLineChars="244"/>
        <w:rPr>
          <w:rFonts w:ascii="宋体"/>
          <w:b/>
          <w:sz w:val="22"/>
          <w:szCs w:val="22"/>
        </w:rPr>
      </w:pPr>
      <w:r>
        <w:rPr>
          <w:rFonts w:ascii="宋体" w:hAnsi="宋体"/>
          <w:b/>
          <w:sz w:val="22"/>
          <w:szCs w:val="22"/>
        </w:rPr>
        <w:t>4</w:t>
      </w:r>
      <w:r>
        <w:rPr>
          <w:rFonts w:hint="eastAsia" w:ascii="宋体" w:hAnsi="宋体"/>
          <w:b/>
          <w:sz w:val="22"/>
          <w:szCs w:val="22"/>
        </w:rPr>
        <w:t>）投标文件不完整或投标文件份数不足；</w:t>
      </w:r>
    </w:p>
    <w:p>
      <w:pPr>
        <w:spacing w:line="420" w:lineRule="atLeast"/>
        <w:ind w:firstLine="539" w:firstLineChars="244"/>
        <w:rPr>
          <w:rFonts w:ascii="宋体"/>
          <w:b/>
          <w:sz w:val="22"/>
          <w:szCs w:val="22"/>
        </w:rPr>
      </w:pPr>
      <w:r>
        <w:rPr>
          <w:rFonts w:ascii="宋体" w:hAnsi="宋体"/>
          <w:b/>
          <w:sz w:val="22"/>
          <w:szCs w:val="22"/>
        </w:rPr>
        <w:t>5</w:t>
      </w:r>
      <w:r>
        <w:rPr>
          <w:rFonts w:hint="eastAsia" w:ascii="宋体" w:hAnsi="宋体"/>
          <w:b/>
          <w:sz w:val="22"/>
          <w:szCs w:val="22"/>
        </w:rPr>
        <w:t>）投标文件未按招标文件要求制作签署盖章；</w:t>
      </w:r>
    </w:p>
    <w:p>
      <w:pPr>
        <w:spacing w:line="420" w:lineRule="atLeast"/>
        <w:ind w:firstLine="539" w:firstLineChars="244"/>
        <w:rPr>
          <w:rFonts w:ascii="宋体" w:hAnsi="宋体"/>
          <w:b/>
          <w:sz w:val="22"/>
          <w:szCs w:val="22"/>
        </w:rPr>
      </w:pPr>
      <w:r>
        <w:rPr>
          <w:rFonts w:ascii="宋体" w:hAnsi="宋体"/>
          <w:b/>
          <w:sz w:val="22"/>
          <w:szCs w:val="22"/>
        </w:rPr>
        <w:t>6</w:t>
      </w:r>
      <w:r>
        <w:rPr>
          <w:rFonts w:hint="eastAsia" w:ascii="宋体" w:hAnsi="宋体"/>
          <w:b/>
          <w:sz w:val="22"/>
          <w:szCs w:val="22"/>
        </w:rPr>
        <w:t>）投标有效期及项目租赁期限不符合要求；</w:t>
      </w:r>
    </w:p>
    <w:p>
      <w:pPr>
        <w:spacing w:line="420" w:lineRule="atLeast"/>
        <w:ind w:firstLine="539" w:firstLineChars="244"/>
        <w:rPr>
          <w:rFonts w:ascii="宋体" w:hAnsi="宋体"/>
          <w:b/>
          <w:sz w:val="22"/>
          <w:szCs w:val="22"/>
        </w:rPr>
      </w:pPr>
      <w:r>
        <w:rPr>
          <w:rFonts w:hint="eastAsia" w:ascii="宋体" w:hAnsi="宋体"/>
          <w:b/>
          <w:sz w:val="22"/>
          <w:szCs w:val="22"/>
        </w:rPr>
        <w:t xml:space="preserve">7）投标文件不符合招标文件中带“★”号要求的内容；  </w:t>
      </w:r>
    </w:p>
    <w:p>
      <w:pPr>
        <w:spacing w:line="420" w:lineRule="atLeast"/>
        <w:ind w:firstLine="539" w:firstLineChars="244"/>
        <w:rPr>
          <w:rFonts w:ascii="宋体" w:hAnsi="宋体"/>
          <w:b/>
          <w:sz w:val="22"/>
          <w:szCs w:val="22"/>
        </w:rPr>
      </w:pPr>
      <w:r>
        <w:rPr>
          <w:rFonts w:hint="eastAsia" w:ascii="宋体" w:hAnsi="宋体"/>
          <w:b/>
          <w:sz w:val="22"/>
          <w:szCs w:val="22"/>
        </w:rPr>
        <w:t>8）主要内容不满足招标文件用户需求中要求，或重要指标有重大偏离或保留；</w:t>
      </w:r>
    </w:p>
    <w:p>
      <w:pPr>
        <w:spacing w:line="420" w:lineRule="atLeast"/>
        <w:ind w:firstLine="541" w:firstLineChars="245"/>
        <w:rPr>
          <w:rFonts w:ascii="宋体" w:hAnsi="宋体"/>
          <w:b/>
          <w:sz w:val="22"/>
          <w:szCs w:val="22"/>
        </w:rPr>
      </w:pPr>
      <w:r>
        <w:rPr>
          <w:rFonts w:hint="eastAsia" w:ascii="宋体" w:hAnsi="宋体"/>
          <w:b/>
          <w:sz w:val="22"/>
          <w:szCs w:val="22"/>
        </w:rPr>
        <w:t xml:space="preserve">9）投标报价不是固定价或投标方案不是唯一； </w:t>
      </w:r>
    </w:p>
    <w:p>
      <w:pPr>
        <w:spacing w:line="420" w:lineRule="atLeast"/>
        <w:ind w:firstLine="539" w:firstLineChars="244"/>
        <w:rPr>
          <w:rFonts w:ascii="宋体"/>
          <w:b/>
          <w:sz w:val="22"/>
          <w:szCs w:val="22"/>
        </w:rPr>
      </w:pPr>
      <w:r>
        <w:rPr>
          <w:rFonts w:hint="eastAsia" w:ascii="宋体" w:hAnsi="宋体"/>
          <w:b/>
          <w:sz w:val="22"/>
          <w:szCs w:val="22"/>
        </w:rPr>
        <w:t>10）法律、法规和招标文件中规定的其他无效投标情形。</w:t>
      </w:r>
    </w:p>
    <w:p>
      <w:pPr>
        <w:numPr>
          <w:ilvl w:val="1"/>
          <w:numId w:val="1"/>
        </w:numPr>
        <w:spacing w:line="360" w:lineRule="exact"/>
        <w:rPr>
          <w:sz w:val="22"/>
          <w:szCs w:val="22"/>
        </w:rPr>
      </w:pPr>
      <w:r>
        <w:rPr>
          <w:rFonts w:hint="eastAsia"/>
          <w:sz w:val="22"/>
          <w:szCs w:val="22"/>
        </w:rPr>
        <w:t>投标文件的澄清和补正</w:t>
      </w:r>
    </w:p>
    <w:p>
      <w:pPr>
        <w:numPr>
          <w:ilvl w:val="2"/>
          <w:numId w:val="1"/>
        </w:numPr>
        <w:spacing w:line="360" w:lineRule="exact"/>
        <w:rPr>
          <w:sz w:val="22"/>
          <w:szCs w:val="22"/>
        </w:rPr>
      </w:pPr>
      <w:r>
        <w:rPr>
          <w:rFonts w:hint="eastAsia" w:ascii="宋体" w:hAnsi="宋体" w:cs="宋体"/>
          <w:kern w:val="0"/>
          <w:sz w:val="22"/>
          <w:szCs w:val="22"/>
        </w:rPr>
        <w:t>对于投标文件中含义不明确、同类问题表述不一致或者有明显文字和计算错误的内容，评标委员会应当以书面形式要求投标人作出必要的澄清、说明或者补正</w:t>
      </w:r>
      <w:r>
        <w:rPr>
          <w:rFonts w:hint="eastAsia"/>
          <w:sz w:val="22"/>
          <w:szCs w:val="22"/>
        </w:rPr>
        <w:t>。</w:t>
      </w:r>
    </w:p>
    <w:p>
      <w:pPr>
        <w:numPr>
          <w:ilvl w:val="2"/>
          <w:numId w:val="1"/>
        </w:numPr>
        <w:spacing w:line="360" w:lineRule="exact"/>
        <w:rPr>
          <w:sz w:val="22"/>
          <w:szCs w:val="22"/>
        </w:rPr>
      </w:pPr>
      <w:r>
        <w:rPr>
          <w:rFonts w:hint="eastAsia" w:ascii="宋体" w:hAnsi="宋体" w:cs="宋体"/>
          <w:kern w:val="0"/>
          <w:sz w:val="22"/>
          <w:szCs w:val="22"/>
        </w:rPr>
        <w:t>投标人的澄清、说明或者补正应当采用书面形式，并加盖公章，或者由法定代表人或其授权的代表签字。投标人的澄清、说明或者补正不得超出投标文件的范围或者改变投标文件的实质性内容</w:t>
      </w:r>
      <w:r>
        <w:rPr>
          <w:rFonts w:hint="eastAsia"/>
          <w:sz w:val="22"/>
          <w:szCs w:val="22"/>
        </w:rPr>
        <w:t>。</w:t>
      </w:r>
    </w:p>
    <w:p>
      <w:pPr>
        <w:numPr>
          <w:ilvl w:val="1"/>
          <w:numId w:val="1"/>
        </w:numPr>
        <w:spacing w:line="360" w:lineRule="exact"/>
        <w:rPr>
          <w:sz w:val="22"/>
          <w:szCs w:val="22"/>
        </w:rPr>
      </w:pPr>
      <w:r>
        <w:rPr>
          <w:rFonts w:hint="eastAsia"/>
          <w:sz w:val="22"/>
          <w:szCs w:val="22"/>
        </w:rPr>
        <w:t>投标价格的核准</w:t>
      </w:r>
    </w:p>
    <w:p>
      <w:pPr>
        <w:numPr>
          <w:ilvl w:val="2"/>
          <w:numId w:val="1"/>
        </w:numPr>
        <w:spacing w:line="360" w:lineRule="exact"/>
        <w:rPr>
          <w:sz w:val="22"/>
          <w:szCs w:val="22"/>
        </w:rPr>
      </w:pPr>
      <w:r>
        <w:rPr>
          <w:rFonts w:hint="eastAsia" w:ascii="宋体" w:hAnsi="宋体" w:cs="宋体"/>
          <w:kern w:val="0"/>
          <w:sz w:val="22"/>
          <w:szCs w:val="22"/>
        </w:rPr>
        <w:t>投标文件报价出现前后不一致的，除招标文件另有规定外，按照下列规定修正</w:t>
      </w:r>
      <w:r>
        <w:rPr>
          <w:rFonts w:hint="eastAsia"/>
          <w:sz w:val="22"/>
          <w:szCs w:val="22"/>
        </w:rPr>
        <w:t>：</w:t>
      </w:r>
    </w:p>
    <w:p>
      <w:pPr>
        <w:numPr>
          <w:ilvl w:val="3"/>
          <w:numId w:val="1"/>
        </w:numPr>
        <w:spacing w:line="360" w:lineRule="exact"/>
        <w:rPr>
          <w:sz w:val="22"/>
          <w:szCs w:val="22"/>
        </w:rPr>
      </w:pPr>
      <w:r>
        <w:rPr>
          <w:rFonts w:hint="eastAsia" w:ascii="宋体" w:hAnsi="宋体" w:cs="宋体"/>
          <w:kern w:val="0"/>
          <w:sz w:val="22"/>
          <w:szCs w:val="22"/>
        </w:rPr>
        <w:t>投标文件中开标一览表（报价表）内容与投标文件中相应内容不一致的，以开标一览表（报价表）为准</w:t>
      </w:r>
      <w:r>
        <w:rPr>
          <w:rFonts w:hint="eastAsia"/>
          <w:sz w:val="22"/>
          <w:szCs w:val="22"/>
        </w:rPr>
        <w:t>；</w:t>
      </w:r>
    </w:p>
    <w:p>
      <w:pPr>
        <w:numPr>
          <w:ilvl w:val="3"/>
          <w:numId w:val="1"/>
        </w:numPr>
        <w:spacing w:line="360" w:lineRule="exact"/>
        <w:rPr>
          <w:sz w:val="22"/>
          <w:szCs w:val="22"/>
        </w:rPr>
      </w:pPr>
      <w:r>
        <w:rPr>
          <w:rFonts w:hint="eastAsia" w:ascii="宋体" w:hAnsi="宋体" w:cs="宋体"/>
          <w:kern w:val="0"/>
          <w:sz w:val="22"/>
          <w:szCs w:val="22"/>
        </w:rPr>
        <w:t>大写金额和小写金额不一致的，以大写金额为准</w:t>
      </w:r>
      <w:r>
        <w:rPr>
          <w:rFonts w:hint="eastAsia"/>
          <w:sz w:val="22"/>
          <w:szCs w:val="22"/>
        </w:rPr>
        <w:t>；</w:t>
      </w:r>
    </w:p>
    <w:p>
      <w:pPr>
        <w:numPr>
          <w:ilvl w:val="3"/>
          <w:numId w:val="1"/>
        </w:numPr>
        <w:spacing w:line="360" w:lineRule="exact"/>
        <w:rPr>
          <w:sz w:val="22"/>
          <w:szCs w:val="22"/>
        </w:rPr>
      </w:pPr>
      <w:r>
        <w:rPr>
          <w:rFonts w:hint="eastAsia" w:ascii="宋体" w:hAnsi="宋体" w:cs="宋体"/>
          <w:kern w:val="0"/>
          <w:sz w:val="22"/>
          <w:szCs w:val="22"/>
        </w:rPr>
        <w:t>单价金额小数点或者百分比有明显错位的，以开标一览表的总价为准，并修改单价</w:t>
      </w:r>
      <w:r>
        <w:rPr>
          <w:rFonts w:hint="eastAsia"/>
          <w:sz w:val="22"/>
          <w:szCs w:val="22"/>
        </w:rPr>
        <w:t>；</w:t>
      </w:r>
    </w:p>
    <w:p>
      <w:pPr>
        <w:numPr>
          <w:ilvl w:val="3"/>
          <w:numId w:val="1"/>
        </w:numPr>
        <w:spacing w:line="360" w:lineRule="exact"/>
        <w:rPr>
          <w:sz w:val="22"/>
          <w:szCs w:val="22"/>
        </w:rPr>
      </w:pPr>
      <w:r>
        <w:rPr>
          <w:rFonts w:hint="eastAsia" w:ascii="宋体" w:hAnsi="宋体" w:cs="宋体"/>
          <w:kern w:val="0"/>
          <w:sz w:val="22"/>
          <w:szCs w:val="22"/>
        </w:rPr>
        <w:t>总价金额与按单价汇总金额不一致的，以单价金额计算结果为准。</w:t>
      </w:r>
    </w:p>
    <w:p>
      <w:pPr>
        <w:spacing w:line="360" w:lineRule="exact"/>
        <w:ind w:left="989" w:leftChars="471" w:firstLine="2"/>
        <w:rPr>
          <w:sz w:val="22"/>
          <w:szCs w:val="22"/>
        </w:rPr>
      </w:pPr>
      <w:r>
        <w:rPr>
          <w:rFonts w:hint="eastAsia" w:ascii="宋体" w:hAnsi="宋体" w:cs="宋体"/>
          <w:kern w:val="0"/>
          <w:sz w:val="22"/>
          <w:szCs w:val="22"/>
        </w:rPr>
        <w:t>同时出现两种以上不一致的，按照上述规定的顺序修正。修正后的报价按照本须知</w:t>
      </w:r>
      <w:r>
        <w:rPr>
          <w:rFonts w:ascii="宋体" w:hAnsi="宋体" w:cs="宋体"/>
          <w:kern w:val="0"/>
          <w:sz w:val="22"/>
          <w:szCs w:val="22"/>
        </w:rPr>
        <w:t>24.2.2</w:t>
      </w:r>
      <w:r>
        <w:rPr>
          <w:rFonts w:hint="eastAsia" w:ascii="宋体" w:hAnsi="宋体" w:cs="宋体"/>
          <w:kern w:val="0"/>
          <w:sz w:val="22"/>
          <w:szCs w:val="22"/>
        </w:rPr>
        <w:t>的规定经投标人确认后产生约束力，投标人不确认的，其投标无效</w:t>
      </w:r>
      <w:r>
        <w:rPr>
          <w:rFonts w:hint="eastAsia"/>
          <w:sz w:val="22"/>
          <w:szCs w:val="22"/>
        </w:rPr>
        <w:t>。</w:t>
      </w:r>
    </w:p>
    <w:p>
      <w:pPr>
        <w:numPr>
          <w:ilvl w:val="2"/>
          <w:numId w:val="1"/>
        </w:numPr>
        <w:spacing w:line="360" w:lineRule="exact"/>
        <w:rPr>
          <w:sz w:val="22"/>
          <w:szCs w:val="22"/>
        </w:rPr>
      </w:pPr>
      <w:r>
        <w:rPr>
          <w:rFonts w:hint="eastAsia" w:ascii="宋体" w:hAnsi="宋体" w:cs="宋体"/>
          <w:kern w:val="0"/>
          <w:sz w:val="22"/>
          <w:szCs w:val="22"/>
        </w:rPr>
        <w:t>评标委员会认为投标人的报价明显超出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r>
        <w:rPr>
          <w:rFonts w:hint="eastAsia"/>
          <w:sz w:val="22"/>
          <w:szCs w:val="22"/>
        </w:rPr>
        <w:t>。</w:t>
      </w:r>
    </w:p>
    <w:p>
      <w:pPr>
        <w:numPr>
          <w:ilvl w:val="1"/>
          <w:numId w:val="1"/>
        </w:numPr>
        <w:spacing w:line="360" w:lineRule="exact"/>
        <w:rPr>
          <w:sz w:val="22"/>
          <w:szCs w:val="22"/>
        </w:rPr>
      </w:pPr>
      <w:r>
        <w:rPr>
          <w:rFonts w:hint="eastAsia"/>
          <w:sz w:val="22"/>
          <w:szCs w:val="22"/>
        </w:rPr>
        <w:t>投标文件的比较与评价</w:t>
      </w:r>
    </w:p>
    <w:p>
      <w:pPr>
        <w:spacing w:line="360" w:lineRule="atLeast"/>
        <w:ind w:left="540" w:leftChars="257"/>
        <w:rPr>
          <w:sz w:val="22"/>
          <w:szCs w:val="22"/>
        </w:rPr>
      </w:pPr>
      <w:r>
        <w:rPr>
          <w:rFonts w:hint="eastAsia"/>
          <w:sz w:val="22"/>
          <w:szCs w:val="22"/>
        </w:rPr>
        <w:t>评标委员会按招标文件中规定的评标方法和标准，对资格性审查和符合性审查合格的投标文件进行商务、技术和价格评估，综合比较与评价。</w:t>
      </w:r>
    </w:p>
    <w:p>
      <w:pPr>
        <w:numPr>
          <w:ilvl w:val="2"/>
          <w:numId w:val="1"/>
        </w:numPr>
        <w:spacing w:line="360" w:lineRule="exact"/>
        <w:rPr>
          <w:sz w:val="22"/>
          <w:szCs w:val="22"/>
        </w:rPr>
      </w:pPr>
      <w:r>
        <w:rPr>
          <w:rFonts w:hint="eastAsia"/>
          <w:sz w:val="22"/>
          <w:szCs w:val="22"/>
        </w:rPr>
        <w:t>商务评分：评标委员会对投标人的商务状况及响应程度进行评议和比较，并依据评分标准，评出其商务评分。</w:t>
      </w:r>
    </w:p>
    <w:p>
      <w:pPr>
        <w:numPr>
          <w:ilvl w:val="2"/>
          <w:numId w:val="1"/>
        </w:numPr>
        <w:spacing w:line="360" w:lineRule="exact"/>
        <w:rPr>
          <w:rFonts w:ascii="宋体"/>
          <w:sz w:val="22"/>
          <w:szCs w:val="22"/>
        </w:rPr>
      </w:pPr>
      <w:r>
        <w:rPr>
          <w:rFonts w:hint="eastAsia"/>
          <w:sz w:val="22"/>
          <w:szCs w:val="22"/>
        </w:rPr>
        <w:t>技术评分：评标委员会对投标人的技术状况及响应程度进行评议和比较</w:t>
      </w:r>
      <w:r>
        <w:rPr>
          <w:sz w:val="22"/>
          <w:szCs w:val="22"/>
        </w:rPr>
        <w:t>,</w:t>
      </w:r>
      <w:r>
        <w:rPr>
          <w:rFonts w:hint="eastAsia"/>
          <w:sz w:val="22"/>
          <w:szCs w:val="22"/>
        </w:rPr>
        <w:t>并依据评分标准，评出</w:t>
      </w:r>
      <w:r>
        <w:rPr>
          <w:rFonts w:hint="eastAsia" w:ascii="宋体" w:hAnsi="宋体"/>
          <w:sz w:val="22"/>
          <w:szCs w:val="22"/>
        </w:rPr>
        <w:t>其技术评分。</w:t>
      </w:r>
    </w:p>
    <w:p>
      <w:pPr>
        <w:numPr>
          <w:ilvl w:val="2"/>
          <w:numId w:val="1"/>
        </w:numPr>
        <w:spacing w:line="360" w:lineRule="exact"/>
        <w:rPr>
          <w:rFonts w:ascii="宋体"/>
          <w:sz w:val="22"/>
          <w:szCs w:val="22"/>
        </w:rPr>
      </w:pPr>
      <w:r>
        <w:rPr>
          <w:rFonts w:hint="eastAsia" w:ascii="宋体" w:hAnsi="宋体"/>
          <w:sz w:val="22"/>
          <w:szCs w:val="22"/>
        </w:rPr>
        <w:t>价格评分</w:t>
      </w:r>
      <w:r>
        <w:rPr>
          <w:rFonts w:ascii="宋体" w:hAnsi="宋体"/>
          <w:sz w:val="22"/>
          <w:szCs w:val="22"/>
        </w:rPr>
        <w:t>:</w:t>
      </w:r>
      <w:r>
        <w:rPr>
          <w:rFonts w:hint="eastAsia" w:ascii="宋体" w:hAnsi="宋体"/>
          <w:sz w:val="22"/>
          <w:szCs w:val="22"/>
        </w:rPr>
        <w:t>本项目的价格分采用高价优先法计算，即满足招标文件要求且投标价格最高的投标报价为评标基准价，其价格分为满分，低于评标基准价的报价得分公式如下：</w:t>
      </w:r>
    </w:p>
    <w:p>
      <w:pPr>
        <w:spacing w:line="360" w:lineRule="atLeast"/>
        <w:ind w:left="718" w:leftChars="342" w:firstLine="110" w:firstLineChars="50"/>
        <w:rPr>
          <w:rFonts w:ascii="宋体"/>
          <w:sz w:val="22"/>
          <w:szCs w:val="22"/>
        </w:rPr>
      </w:pPr>
      <w:r>
        <w:rPr>
          <w:rFonts w:hint="eastAsia" w:ascii="宋体" w:hAnsi="宋体"/>
          <w:sz w:val="22"/>
          <w:szCs w:val="22"/>
        </w:rPr>
        <w:t>投标报价得分＝</w:t>
      </w:r>
      <w:r>
        <w:rPr>
          <w:rFonts w:ascii="宋体" w:hAnsi="宋体"/>
          <w:sz w:val="22"/>
          <w:szCs w:val="22"/>
        </w:rPr>
        <w:t>(Y/X)</w:t>
      </w:r>
      <w:r>
        <w:rPr>
          <w:rFonts w:hint="eastAsia" w:ascii="宋体" w:hAnsi="宋体"/>
          <w:sz w:val="22"/>
          <w:szCs w:val="22"/>
        </w:rPr>
        <w:t>×</w:t>
      </w:r>
      <w:r>
        <w:rPr>
          <w:rFonts w:hint="eastAsia" w:ascii="宋体"/>
          <w:sz w:val="22"/>
          <w:szCs w:val="22"/>
        </w:rPr>
        <w:t>价格分值</w:t>
      </w:r>
    </w:p>
    <w:p>
      <w:pPr>
        <w:spacing w:line="360" w:lineRule="atLeast"/>
        <w:ind w:left="718" w:leftChars="342" w:firstLine="110" w:firstLineChars="50"/>
        <w:rPr>
          <w:rFonts w:ascii="宋体"/>
          <w:sz w:val="22"/>
          <w:szCs w:val="22"/>
        </w:rPr>
      </w:pPr>
      <w:r>
        <w:rPr>
          <w:rFonts w:ascii="宋体" w:hAnsi="宋体"/>
          <w:sz w:val="22"/>
          <w:szCs w:val="22"/>
        </w:rPr>
        <w:t>Y</w:t>
      </w:r>
      <w:r>
        <w:rPr>
          <w:rFonts w:hint="eastAsia" w:ascii="宋体" w:hAnsi="宋体"/>
          <w:sz w:val="22"/>
          <w:szCs w:val="22"/>
        </w:rPr>
        <w:t>：进入价格评比的某投标人的报价；</w:t>
      </w:r>
    </w:p>
    <w:p>
      <w:pPr>
        <w:spacing w:line="360" w:lineRule="atLeast"/>
        <w:ind w:left="718" w:leftChars="342" w:firstLine="110" w:firstLineChars="50"/>
        <w:rPr>
          <w:sz w:val="22"/>
          <w:szCs w:val="22"/>
        </w:rPr>
      </w:pPr>
      <w:r>
        <w:rPr>
          <w:rFonts w:ascii="宋体" w:hAnsi="宋体"/>
          <w:sz w:val="22"/>
          <w:szCs w:val="22"/>
        </w:rPr>
        <w:t>X</w:t>
      </w:r>
      <w:r>
        <w:rPr>
          <w:rFonts w:hint="eastAsia" w:ascii="宋体" w:hAnsi="宋体"/>
          <w:sz w:val="22"/>
          <w:szCs w:val="22"/>
        </w:rPr>
        <w:t>：评标基准价</w:t>
      </w:r>
      <w:r>
        <w:rPr>
          <w:rFonts w:hint="eastAsia"/>
          <w:sz w:val="22"/>
          <w:szCs w:val="22"/>
        </w:rPr>
        <w:t>（满足招标文件要求且投标价格最高的投标报价）。</w:t>
      </w:r>
    </w:p>
    <w:p>
      <w:pPr>
        <w:numPr>
          <w:ilvl w:val="2"/>
          <w:numId w:val="1"/>
        </w:numPr>
        <w:spacing w:line="360" w:lineRule="exact"/>
        <w:rPr>
          <w:rFonts w:ascii="宋体"/>
          <w:sz w:val="22"/>
          <w:szCs w:val="22"/>
        </w:rPr>
      </w:pPr>
      <w:r>
        <w:rPr>
          <w:rFonts w:hint="eastAsia" w:ascii="宋体" w:hAnsi="宋体"/>
          <w:sz w:val="22"/>
          <w:szCs w:val="22"/>
        </w:rPr>
        <w:t>评分标准</w:t>
      </w:r>
    </w:p>
    <w:p>
      <w:pPr>
        <w:pStyle w:val="66"/>
        <w:spacing w:line="420" w:lineRule="atLeast"/>
        <w:ind w:firstLine="0" w:firstLineChars="0"/>
        <w:rPr>
          <w:rFonts w:ascii="宋体" w:eastAsia="宋体"/>
          <w:sz w:val="22"/>
          <w:szCs w:val="22"/>
        </w:rPr>
      </w:pPr>
      <w:r>
        <w:rPr>
          <w:rFonts w:hint="eastAsia" w:ascii="宋体" w:eastAsia="宋体"/>
          <w:sz w:val="22"/>
          <w:szCs w:val="22"/>
        </w:rPr>
        <w:t>24.4.4.1 包1（</w:t>
      </w:r>
      <w:r>
        <w:rPr>
          <w:rFonts w:hint="eastAsia" w:ascii="宋体" w:hAnsi="Times New Roman" w:eastAsia="宋体"/>
          <w:sz w:val="22"/>
          <w:szCs w:val="22"/>
        </w:rPr>
        <w:t xml:space="preserve">东莞市人民公园晓湖和小山荫运营项目 </w:t>
      </w:r>
      <w:r>
        <w:rPr>
          <w:rFonts w:hint="eastAsia" w:ascii="宋体" w:eastAsia="宋体"/>
          <w:sz w:val="22"/>
          <w:szCs w:val="22"/>
        </w:rPr>
        <w:t>）</w:t>
      </w:r>
    </w:p>
    <w:p>
      <w:pPr>
        <w:pStyle w:val="66"/>
        <w:spacing w:line="420" w:lineRule="atLeast"/>
        <w:ind w:firstLine="453"/>
        <w:rPr>
          <w:rFonts w:ascii="宋体" w:eastAsia="宋体"/>
          <w:sz w:val="22"/>
          <w:szCs w:val="22"/>
        </w:rPr>
      </w:pPr>
      <w:r>
        <w:rPr>
          <w:rFonts w:hint="eastAsia" w:ascii="宋体" w:eastAsia="宋体"/>
          <w:sz w:val="22"/>
          <w:szCs w:val="22"/>
        </w:rPr>
        <w:t>（</w:t>
      </w:r>
      <w:r>
        <w:rPr>
          <w:rFonts w:ascii="宋体" w:eastAsia="宋体"/>
          <w:sz w:val="22"/>
          <w:szCs w:val="22"/>
        </w:rPr>
        <w:t>1</w:t>
      </w:r>
      <w:r>
        <w:rPr>
          <w:rFonts w:hint="eastAsia" w:ascii="宋体" w:eastAsia="宋体"/>
          <w:sz w:val="22"/>
          <w:szCs w:val="22"/>
        </w:rPr>
        <w:t>）价格部分（满分30分）</w:t>
      </w:r>
    </w:p>
    <w:p>
      <w:pPr>
        <w:pStyle w:val="66"/>
        <w:spacing w:line="420" w:lineRule="atLeast"/>
        <w:ind w:firstLine="453"/>
        <w:rPr>
          <w:rFonts w:ascii="宋体" w:eastAsia="宋体"/>
          <w:sz w:val="22"/>
          <w:szCs w:val="22"/>
        </w:rPr>
      </w:pPr>
      <w:r>
        <w:rPr>
          <w:rFonts w:hint="eastAsia" w:ascii="宋体" w:eastAsia="宋体"/>
          <w:sz w:val="22"/>
          <w:szCs w:val="22"/>
        </w:rPr>
        <w:t>（</w:t>
      </w:r>
      <w:r>
        <w:rPr>
          <w:rFonts w:ascii="宋体" w:eastAsia="宋体"/>
          <w:sz w:val="22"/>
          <w:szCs w:val="22"/>
        </w:rPr>
        <w:t>2</w:t>
      </w:r>
      <w:r>
        <w:rPr>
          <w:rFonts w:hint="eastAsia" w:ascii="宋体" w:eastAsia="宋体"/>
          <w:sz w:val="22"/>
          <w:szCs w:val="22"/>
        </w:rPr>
        <w:t>）商务部分（满分30分）</w:t>
      </w:r>
    </w:p>
    <w:p>
      <w:pPr>
        <w:pStyle w:val="66"/>
        <w:spacing w:line="420" w:lineRule="atLeast"/>
        <w:ind w:firstLine="453"/>
        <w:rPr>
          <w:rFonts w:ascii="宋体" w:eastAsia="宋体"/>
          <w:sz w:val="22"/>
          <w:szCs w:val="22"/>
        </w:rPr>
      </w:pPr>
      <w:r>
        <w:rPr>
          <w:rFonts w:hint="eastAsia" w:ascii="宋体" w:eastAsia="宋体"/>
          <w:sz w:val="22"/>
          <w:szCs w:val="22"/>
        </w:rPr>
        <w:t>（</w:t>
      </w:r>
      <w:r>
        <w:rPr>
          <w:rFonts w:ascii="宋体" w:eastAsia="宋体"/>
          <w:sz w:val="22"/>
          <w:szCs w:val="22"/>
        </w:rPr>
        <w:t>3</w:t>
      </w:r>
      <w:r>
        <w:rPr>
          <w:rFonts w:hint="eastAsia" w:ascii="宋体" w:eastAsia="宋体"/>
          <w:sz w:val="22"/>
          <w:szCs w:val="22"/>
        </w:rPr>
        <w:t>）技术部分（满分40分）</w:t>
      </w:r>
    </w:p>
    <w:p>
      <w:pPr>
        <w:pStyle w:val="66"/>
        <w:spacing w:line="420" w:lineRule="atLeast"/>
        <w:ind w:firstLine="453"/>
        <w:rPr>
          <w:rFonts w:ascii="宋体" w:eastAsia="宋体"/>
          <w:sz w:val="22"/>
          <w:szCs w:val="22"/>
        </w:rPr>
      </w:pPr>
    </w:p>
    <w:tbl>
      <w:tblPr>
        <w:tblStyle w:val="30"/>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4"/>
        <w:gridCol w:w="1652"/>
        <w:gridCol w:w="33"/>
        <w:gridCol w:w="759"/>
        <w:gridCol w:w="39"/>
        <w:gridCol w:w="57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序号</w:t>
            </w:r>
          </w:p>
        </w:tc>
        <w:tc>
          <w:tcPr>
            <w:tcW w:w="1685"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评分内容</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分值</w:t>
            </w:r>
          </w:p>
        </w:tc>
        <w:tc>
          <w:tcPr>
            <w:tcW w:w="5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8931" w:type="dxa"/>
            <w:gridSpan w:val="6"/>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价格评分（30分）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724" w:type="dxa"/>
            <w:vMerge w:val="restart"/>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1</w:t>
            </w:r>
          </w:p>
        </w:tc>
        <w:tc>
          <w:tcPr>
            <w:tcW w:w="1685" w:type="dxa"/>
            <w:gridSpan w:val="2"/>
            <w:vMerge w:val="restart"/>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价格分</w:t>
            </w:r>
          </w:p>
        </w:tc>
        <w:tc>
          <w:tcPr>
            <w:tcW w:w="759"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9分</w:t>
            </w:r>
          </w:p>
        </w:tc>
        <w:tc>
          <w:tcPr>
            <w:tcW w:w="5763" w:type="dxa"/>
            <w:gridSpan w:val="2"/>
            <w:tcBorders>
              <w:top w:val="single" w:color="auto" w:sz="4" w:space="0"/>
              <w:left w:val="single" w:color="auto" w:sz="4" w:space="0"/>
              <w:bottom w:val="single" w:color="auto" w:sz="4" w:space="0"/>
              <w:right w:val="single" w:color="auto" w:sz="4" w:space="0"/>
            </w:tcBorders>
            <w:vAlign w:val="center"/>
          </w:tcPr>
          <w:p>
            <w:pPr>
              <w:tabs>
                <w:tab w:val="left" w:pos="567"/>
              </w:tabs>
              <w:rPr>
                <w:rFonts w:ascii="宋体"/>
                <w:sz w:val="22"/>
                <w:szCs w:val="22"/>
              </w:rPr>
            </w:pPr>
            <w:r>
              <w:rPr>
                <w:rFonts w:hint="eastAsia" w:ascii="宋体" w:hAnsi="宋体"/>
                <w:bCs/>
                <w:sz w:val="22"/>
                <w:szCs w:val="22"/>
              </w:rPr>
              <w:t>东莞市人民公园晓湖场地租金</w:t>
            </w:r>
            <w:r>
              <w:rPr>
                <w:rFonts w:hint="eastAsia" w:ascii="宋体" w:hAnsi="宋体"/>
                <w:sz w:val="22"/>
                <w:szCs w:val="22"/>
              </w:rPr>
              <w:t>的</w:t>
            </w:r>
            <w:r>
              <w:rPr>
                <w:rFonts w:hint="eastAsia" w:ascii="宋体"/>
                <w:sz w:val="22"/>
                <w:szCs w:val="22"/>
              </w:rPr>
              <w:t>月租金价格分计算方法：满足招标文件要求且投标价格最高的投标报价为评标基准价，其价格分为满分。其他投标人的价格分统一按照下列公式计算：投标报价得分=(投标报价／评标基准价)×价格分值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rPr>
                <w:sz w:val="20"/>
                <w:szCs w:val="20"/>
              </w:rPr>
            </w:pPr>
          </w:p>
        </w:tc>
        <w:tc>
          <w:tcPr>
            <w:tcW w:w="1685" w:type="dxa"/>
            <w:gridSpan w:val="2"/>
            <w:vMerge w:val="continue"/>
            <w:tcBorders>
              <w:top w:val="single" w:color="auto" w:sz="4" w:space="0"/>
              <w:left w:val="single" w:color="auto" w:sz="4" w:space="0"/>
              <w:bottom w:val="single" w:color="auto" w:sz="4" w:space="0"/>
              <w:right w:val="single" w:color="auto" w:sz="4" w:space="0"/>
            </w:tcBorders>
            <w:vAlign w:val="center"/>
          </w:tcPr>
          <w:p>
            <w:pPr>
              <w:rPr>
                <w:sz w:val="20"/>
                <w:szCs w:val="20"/>
              </w:rPr>
            </w:pPr>
          </w:p>
        </w:tc>
        <w:tc>
          <w:tcPr>
            <w:tcW w:w="759"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9分</w:t>
            </w:r>
          </w:p>
        </w:tc>
        <w:tc>
          <w:tcPr>
            <w:tcW w:w="5763" w:type="dxa"/>
            <w:gridSpan w:val="2"/>
            <w:tcBorders>
              <w:top w:val="single" w:color="auto" w:sz="4" w:space="0"/>
              <w:left w:val="single" w:color="auto" w:sz="4" w:space="0"/>
              <w:bottom w:val="single" w:color="auto" w:sz="4" w:space="0"/>
              <w:right w:val="single" w:color="auto" w:sz="4" w:space="0"/>
            </w:tcBorders>
            <w:vAlign w:val="center"/>
          </w:tcPr>
          <w:p>
            <w:pPr>
              <w:tabs>
                <w:tab w:val="left" w:pos="567"/>
              </w:tabs>
              <w:rPr>
                <w:rFonts w:ascii="宋体" w:hAnsi="宋体"/>
                <w:sz w:val="22"/>
                <w:szCs w:val="22"/>
              </w:rPr>
            </w:pPr>
            <w:r>
              <w:rPr>
                <w:rFonts w:hint="eastAsia" w:ascii="宋体" w:hAnsi="宋体"/>
                <w:bCs/>
                <w:sz w:val="22"/>
                <w:szCs w:val="22"/>
              </w:rPr>
              <w:t>东莞市人民公园小山荫场地租金</w:t>
            </w:r>
            <w:r>
              <w:rPr>
                <w:rFonts w:hint="eastAsia" w:ascii="宋体" w:hAnsi="宋体"/>
                <w:sz w:val="22"/>
                <w:szCs w:val="22"/>
              </w:rPr>
              <w:t>的</w:t>
            </w:r>
            <w:r>
              <w:rPr>
                <w:rFonts w:hint="eastAsia" w:ascii="宋体"/>
                <w:sz w:val="22"/>
                <w:szCs w:val="22"/>
              </w:rPr>
              <w:t>月租金价格分计算方法：满足招标文件要求且投标价格最高的投标报价为评标基准价，其价格分为满分。其他投标人的价格分统一按照下列公式计算：投标报价得分=(投标报价／评标基准价)×价格分值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724" w:type="dxa"/>
            <w:vMerge w:val="continue"/>
            <w:tcBorders>
              <w:top w:val="single" w:color="auto" w:sz="4" w:space="0"/>
              <w:left w:val="single" w:color="auto" w:sz="4" w:space="0"/>
              <w:bottom w:val="single" w:color="auto" w:sz="4" w:space="0"/>
              <w:right w:val="single" w:color="auto" w:sz="4" w:space="0"/>
            </w:tcBorders>
            <w:vAlign w:val="center"/>
          </w:tcPr>
          <w:p>
            <w:pPr>
              <w:rPr>
                <w:sz w:val="20"/>
                <w:szCs w:val="20"/>
              </w:rPr>
            </w:pPr>
          </w:p>
        </w:tc>
        <w:tc>
          <w:tcPr>
            <w:tcW w:w="1685" w:type="dxa"/>
            <w:gridSpan w:val="2"/>
            <w:vMerge w:val="continue"/>
            <w:tcBorders>
              <w:top w:val="single" w:color="auto" w:sz="4" w:space="0"/>
              <w:left w:val="single" w:color="auto" w:sz="4" w:space="0"/>
              <w:bottom w:val="single" w:color="auto" w:sz="4" w:space="0"/>
              <w:right w:val="single" w:color="auto" w:sz="4" w:space="0"/>
            </w:tcBorders>
            <w:vAlign w:val="center"/>
          </w:tcPr>
          <w:p>
            <w:pPr>
              <w:rPr>
                <w:sz w:val="20"/>
                <w:szCs w:val="20"/>
              </w:rPr>
            </w:pPr>
          </w:p>
        </w:tc>
        <w:tc>
          <w:tcPr>
            <w:tcW w:w="759"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12分</w:t>
            </w:r>
          </w:p>
        </w:tc>
        <w:tc>
          <w:tcPr>
            <w:tcW w:w="5763"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left="1" w:firstLine="0" w:firstLineChars="0"/>
              <w:rPr>
                <w:rFonts w:ascii="宋体" w:eastAsia="宋体" w:cs="宋体"/>
                <w:sz w:val="22"/>
                <w:szCs w:val="22"/>
              </w:rPr>
            </w:pPr>
            <w:r>
              <w:rPr>
                <w:rFonts w:hint="eastAsia" w:ascii="宋体" w:eastAsia="宋体" w:cs="宋体"/>
                <w:sz w:val="22"/>
                <w:szCs w:val="22"/>
              </w:rPr>
              <w:t>对承诺维修翻新改造、固定资产及其项目设施设备等资金投入价格分计算方法：满足招标文件要求且投标价格最高的投标报价为评标基准价，其价格分为满分。其他投标人的价格分统一按照下列公式计算：投标报价得分=(投标报价／评标基准价)×价格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8931" w:type="dxa"/>
            <w:gridSpan w:val="6"/>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b/>
                <w:sz w:val="22"/>
                <w:szCs w:val="22"/>
              </w:rPr>
            </w:pPr>
            <w:r>
              <w:rPr>
                <w:rFonts w:hint="eastAsia" w:ascii="宋体" w:eastAsia="宋体" w:cs="宋体"/>
                <w:b/>
                <w:sz w:val="22"/>
                <w:szCs w:val="22"/>
              </w:rPr>
              <w:t>商务评分（30分）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1</w:t>
            </w:r>
          </w:p>
        </w:tc>
        <w:tc>
          <w:tcPr>
            <w:tcW w:w="1652"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4"/>
              </w:rPr>
            </w:pPr>
            <w:r>
              <w:rPr>
                <w:rFonts w:hint="eastAsia" w:ascii="宋体" w:hAnsi="宋体" w:cs="仿宋"/>
                <w:sz w:val="22"/>
                <w:szCs w:val="22"/>
              </w:rPr>
              <w:t>管理体系</w:t>
            </w:r>
          </w:p>
        </w:tc>
        <w:tc>
          <w:tcPr>
            <w:tcW w:w="831" w:type="dxa"/>
            <w:gridSpan w:val="3"/>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仿宋"/>
                <w:sz w:val="22"/>
                <w:szCs w:val="22"/>
              </w:rPr>
            </w:pPr>
            <w:r>
              <w:rPr>
                <w:rFonts w:hint="eastAsia" w:ascii="宋体" w:eastAsia="宋体" w:cs="仿宋"/>
                <w:sz w:val="22"/>
                <w:szCs w:val="22"/>
              </w:rPr>
              <w:t>9分</w:t>
            </w:r>
          </w:p>
        </w:tc>
        <w:tc>
          <w:tcPr>
            <w:tcW w:w="5724" w:type="dxa"/>
            <w:tcBorders>
              <w:top w:val="single" w:color="auto" w:sz="4" w:space="0"/>
              <w:left w:val="single" w:color="auto" w:sz="4" w:space="0"/>
              <w:bottom w:val="single" w:color="auto" w:sz="4" w:space="0"/>
              <w:right w:val="single" w:color="auto" w:sz="4" w:space="0"/>
            </w:tcBorders>
            <w:vAlign w:val="center"/>
          </w:tcPr>
          <w:p>
            <w:pPr>
              <w:spacing w:line="380" w:lineRule="atLeast"/>
              <w:rPr>
                <w:rFonts w:ascii="宋体" w:hAnsi="宋体" w:cs="仿宋"/>
                <w:sz w:val="22"/>
                <w:szCs w:val="22"/>
              </w:rPr>
            </w:pPr>
            <w:r>
              <w:rPr>
                <w:rFonts w:hint="eastAsia" w:ascii="宋体" w:hAnsi="宋体" w:cs="仿宋"/>
                <w:sz w:val="22"/>
                <w:szCs w:val="22"/>
              </w:rPr>
              <w:t>投标人具有国家认证认可监督管理部门批准设立的认证机构颁发并在有限期内以下认证证书的，每提供一个认证证书得3分，本项最高得9分：1. 质量管理体系认证证书； 2.职业健康安全管理体系认证证书； 3.环境管理体系认证证书。</w:t>
            </w:r>
          </w:p>
          <w:p>
            <w:pPr>
              <w:spacing w:line="380" w:lineRule="atLeast"/>
              <w:rPr>
                <w:rFonts w:ascii="宋体" w:hAnsi="宋体" w:cs="仿宋"/>
                <w:sz w:val="22"/>
                <w:szCs w:val="22"/>
              </w:rPr>
            </w:pPr>
            <w:r>
              <w:rPr>
                <w:rFonts w:hint="eastAsia" w:ascii="宋体" w:hAnsi="宋体" w:cs="仿宋"/>
                <w:sz w:val="22"/>
                <w:szCs w:val="22"/>
              </w:rPr>
              <w:t>注：须提供相关证书复印件以及“全国认证认可信息公共服务平台”网站（http://cx.cnca.cn/）的查询截图，均加盖投标人公章。不提供或没有按要求提供不得分。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2</w:t>
            </w:r>
          </w:p>
        </w:tc>
        <w:tc>
          <w:tcPr>
            <w:tcW w:w="1652"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cs="仿宋"/>
                <w:sz w:val="22"/>
                <w:szCs w:val="22"/>
              </w:rPr>
            </w:pPr>
            <w:r>
              <w:rPr>
                <w:rFonts w:hint="eastAsia" w:ascii="宋体" w:hAnsi="宋体" w:cs="仿宋"/>
                <w:sz w:val="22"/>
                <w:szCs w:val="22"/>
              </w:rPr>
              <w:t>同类业绩</w:t>
            </w:r>
          </w:p>
        </w:tc>
        <w:tc>
          <w:tcPr>
            <w:tcW w:w="831" w:type="dxa"/>
            <w:gridSpan w:val="3"/>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仿宋"/>
                <w:sz w:val="22"/>
                <w:szCs w:val="22"/>
              </w:rPr>
            </w:pPr>
            <w:r>
              <w:rPr>
                <w:rFonts w:hint="eastAsia" w:ascii="宋体" w:eastAsia="宋体" w:cs="仿宋"/>
                <w:sz w:val="22"/>
                <w:szCs w:val="22"/>
              </w:rPr>
              <w:t>15分</w:t>
            </w:r>
          </w:p>
        </w:tc>
        <w:tc>
          <w:tcPr>
            <w:tcW w:w="5724" w:type="dxa"/>
            <w:tcBorders>
              <w:top w:val="single" w:color="auto" w:sz="4" w:space="0"/>
              <w:left w:val="single" w:color="auto" w:sz="4" w:space="0"/>
              <w:bottom w:val="single" w:color="auto" w:sz="4" w:space="0"/>
              <w:right w:val="single" w:color="auto" w:sz="4" w:space="0"/>
            </w:tcBorders>
            <w:vAlign w:val="center"/>
          </w:tcPr>
          <w:p>
            <w:pPr>
              <w:spacing w:line="380" w:lineRule="atLeast"/>
              <w:rPr>
                <w:rFonts w:ascii="宋体" w:hAnsi="宋体" w:cs="仿宋"/>
                <w:sz w:val="22"/>
                <w:szCs w:val="22"/>
              </w:rPr>
            </w:pPr>
            <w:r>
              <w:rPr>
                <w:rFonts w:hint="eastAsia" w:ascii="宋体" w:hAnsi="宋体" w:cs="仿宋"/>
                <w:sz w:val="22"/>
                <w:szCs w:val="22"/>
              </w:rPr>
              <w:t>投标人具有游乐场或游艺场或游乐园运营或游船运营同类业绩的，每提供1个业绩得3分，本项最高15分。</w:t>
            </w:r>
          </w:p>
          <w:p>
            <w:pPr>
              <w:spacing w:line="380" w:lineRule="atLeast"/>
              <w:rPr>
                <w:rFonts w:ascii="宋体" w:hAnsi="宋体" w:cs="仿宋"/>
                <w:sz w:val="22"/>
                <w:szCs w:val="22"/>
              </w:rPr>
            </w:pPr>
            <w:r>
              <w:rPr>
                <w:rFonts w:hint="eastAsia" w:ascii="宋体" w:hAnsi="宋体" w:cs="仿宋"/>
                <w:sz w:val="22"/>
                <w:szCs w:val="22"/>
              </w:rPr>
              <w:t>注：须提供相关业绩合同复印件并加盖投标人公章，不提供或没有按要求提供不得分。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3</w:t>
            </w:r>
          </w:p>
        </w:tc>
        <w:tc>
          <w:tcPr>
            <w:tcW w:w="1652"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cs="仿宋"/>
                <w:sz w:val="22"/>
                <w:szCs w:val="22"/>
              </w:rPr>
            </w:pPr>
            <w:r>
              <w:rPr>
                <w:rFonts w:hint="eastAsia" w:ascii="宋体" w:hAnsi="宋体" w:cs="仿宋"/>
                <w:sz w:val="22"/>
                <w:szCs w:val="22"/>
              </w:rPr>
              <w:t>拟投入服</w:t>
            </w:r>
          </w:p>
          <w:p>
            <w:pPr>
              <w:spacing w:line="380" w:lineRule="atLeast"/>
              <w:jc w:val="center"/>
              <w:rPr>
                <w:rFonts w:ascii="宋体" w:hAnsi="宋体" w:cs="仿宋"/>
                <w:sz w:val="22"/>
                <w:szCs w:val="22"/>
              </w:rPr>
            </w:pPr>
            <w:r>
              <w:rPr>
                <w:rFonts w:hint="eastAsia" w:ascii="宋体" w:hAnsi="宋体" w:cs="仿宋"/>
                <w:sz w:val="22"/>
                <w:szCs w:val="22"/>
              </w:rPr>
              <w:t>务团队</w:t>
            </w:r>
          </w:p>
        </w:tc>
        <w:tc>
          <w:tcPr>
            <w:tcW w:w="831" w:type="dxa"/>
            <w:gridSpan w:val="3"/>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仿宋"/>
                <w:sz w:val="22"/>
                <w:szCs w:val="22"/>
              </w:rPr>
            </w:pPr>
            <w:r>
              <w:rPr>
                <w:rFonts w:hint="eastAsia" w:ascii="宋体" w:eastAsia="宋体" w:cs="仿宋"/>
                <w:sz w:val="22"/>
                <w:szCs w:val="22"/>
              </w:rPr>
              <w:t>6分</w:t>
            </w:r>
          </w:p>
        </w:tc>
        <w:tc>
          <w:tcPr>
            <w:tcW w:w="5724" w:type="dxa"/>
            <w:tcBorders>
              <w:top w:val="single" w:color="auto" w:sz="4" w:space="0"/>
              <w:left w:val="single" w:color="auto" w:sz="4" w:space="0"/>
              <w:bottom w:val="single" w:color="auto" w:sz="4" w:space="0"/>
              <w:right w:val="single" w:color="auto" w:sz="4" w:space="0"/>
            </w:tcBorders>
            <w:vAlign w:val="center"/>
          </w:tcPr>
          <w:p>
            <w:pPr>
              <w:spacing w:line="380" w:lineRule="atLeast"/>
              <w:rPr>
                <w:rFonts w:ascii="宋体" w:hAnsi="宋体" w:cs="仿宋"/>
                <w:sz w:val="22"/>
                <w:szCs w:val="22"/>
              </w:rPr>
            </w:pPr>
            <w:r>
              <w:rPr>
                <w:rFonts w:hint="eastAsia" w:ascii="宋体" w:hAnsi="宋体" w:cs="仿宋"/>
                <w:sz w:val="22"/>
                <w:szCs w:val="22"/>
              </w:rPr>
              <w:t>投标人拟投入本项目的服务团队人员，每个具有本科（或以上）学历的2分，最高得6分。</w:t>
            </w:r>
          </w:p>
          <w:p>
            <w:pPr>
              <w:spacing w:line="380" w:lineRule="atLeast"/>
              <w:rPr>
                <w:rFonts w:ascii="宋体" w:hAnsi="宋体" w:cs="仿宋"/>
                <w:sz w:val="22"/>
                <w:szCs w:val="22"/>
              </w:rPr>
            </w:pPr>
            <w:r>
              <w:rPr>
                <w:rFonts w:hint="eastAsia" w:ascii="宋体" w:hAnsi="宋体" w:cs="仿宋"/>
                <w:sz w:val="22"/>
                <w:szCs w:val="22"/>
              </w:rPr>
              <w:t>注：须提供相关证书复印件以及“中国高等教育学生信息网（学信网）”网站（https://www.chsi.com.cn/）的查询截图，及提供投标人为上述人员购买的近两个月内任意一个月（不含开标当月）的社保证明复印件。上述复印件均需加盖投标人公章。不提供或没有按要求提供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8931" w:type="dxa"/>
            <w:gridSpan w:val="6"/>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b/>
                <w:sz w:val="22"/>
                <w:szCs w:val="22"/>
              </w:rPr>
              <w:t>技术评分（40分）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4"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1</w:t>
            </w:r>
          </w:p>
        </w:tc>
        <w:tc>
          <w:tcPr>
            <w:tcW w:w="1685" w:type="dxa"/>
            <w:gridSpan w:val="2"/>
            <w:tcBorders>
              <w:top w:val="single" w:color="auto" w:sz="4" w:space="0"/>
              <w:left w:val="single" w:color="auto" w:sz="4" w:space="0"/>
              <w:bottom w:val="single" w:color="auto" w:sz="4" w:space="0"/>
              <w:right w:val="single" w:color="auto" w:sz="4" w:space="0"/>
            </w:tcBorders>
            <w:vAlign w:val="center"/>
          </w:tcPr>
          <w:p>
            <w:pPr>
              <w:tabs>
                <w:tab w:val="left" w:pos="8610"/>
              </w:tabs>
              <w:spacing w:line="380" w:lineRule="atLeast"/>
              <w:jc w:val="center"/>
              <w:rPr>
                <w:rFonts w:ascii="宋体" w:hAnsi="宋体"/>
                <w:sz w:val="22"/>
                <w:szCs w:val="22"/>
              </w:rPr>
            </w:pPr>
            <w:r>
              <w:rPr>
                <w:rFonts w:hint="eastAsia" w:ascii="宋体" w:hAnsi="宋体"/>
                <w:sz w:val="22"/>
                <w:szCs w:val="22"/>
              </w:rPr>
              <w:t>对项目的理解</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10分</w:t>
            </w:r>
          </w:p>
        </w:tc>
        <w:tc>
          <w:tcPr>
            <w:tcW w:w="5724" w:type="dxa"/>
            <w:tcBorders>
              <w:top w:val="single" w:color="auto" w:sz="4" w:space="0"/>
              <w:left w:val="single" w:color="auto" w:sz="4" w:space="0"/>
              <w:bottom w:val="single" w:color="auto" w:sz="4" w:space="0"/>
              <w:right w:val="single" w:color="auto" w:sz="4" w:space="0"/>
            </w:tcBorders>
            <w:vAlign w:val="center"/>
          </w:tcPr>
          <w:p>
            <w:pPr>
              <w:tabs>
                <w:tab w:val="left" w:pos="8610"/>
              </w:tabs>
              <w:spacing w:line="380" w:lineRule="atLeast"/>
              <w:rPr>
                <w:rFonts w:ascii="宋体" w:hAnsi="宋体" w:cs="宋体"/>
                <w:sz w:val="22"/>
                <w:szCs w:val="22"/>
              </w:rPr>
            </w:pPr>
            <w:r>
              <w:rPr>
                <w:rFonts w:hint="eastAsia" w:ascii="宋体" w:cs="宋体"/>
                <w:sz w:val="22"/>
                <w:szCs w:val="22"/>
              </w:rPr>
              <w:t>根据投标人对本项目的理解（包括但不限于对项目</w:t>
            </w:r>
            <w:r>
              <w:rPr>
                <w:rFonts w:hint="eastAsia" w:ascii="宋体" w:hAnsi="宋体" w:cs="宋体"/>
                <w:sz w:val="22"/>
                <w:szCs w:val="22"/>
              </w:rPr>
              <w:t>现状、服务对象、服务内容等理解，及对项目现场的调研方案、市场分析和定位等</w:t>
            </w:r>
            <w:r>
              <w:rPr>
                <w:rFonts w:hint="eastAsia" w:ascii="宋体" w:cs="宋体"/>
                <w:sz w:val="22"/>
                <w:szCs w:val="22"/>
              </w:rPr>
              <w:t>）</w:t>
            </w:r>
            <w:r>
              <w:rPr>
                <w:rFonts w:hint="eastAsia" w:ascii="宋体" w:hAnsi="宋体" w:cs="宋体"/>
                <w:sz w:val="22"/>
                <w:szCs w:val="22"/>
              </w:rPr>
              <w:t>进行评分：</w:t>
            </w:r>
          </w:p>
          <w:p>
            <w:pPr>
              <w:numPr>
                <w:ilvl w:val="0"/>
                <w:numId w:val="10"/>
              </w:numPr>
              <w:tabs>
                <w:tab w:val="left" w:pos="8610"/>
              </w:tabs>
              <w:spacing w:line="380" w:lineRule="atLeast"/>
              <w:rPr>
                <w:rFonts w:ascii="宋体" w:hAnsi="宋体" w:cs="宋体"/>
                <w:sz w:val="22"/>
                <w:szCs w:val="22"/>
              </w:rPr>
            </w:pPr>
            <w:r>
              <w:rPr>
                <w:rFonts w:hint="eastAsia" w:ascii="宋体" w:hAnsi="宋体" w:cs="宋体"/>
                <w:sz w:val="22"/>
                <w:szCs w:val="22"/>
              </w:rPr>
              <w:t xml:space="preserve">对项目的现状、服务对象、服务内容有充分全面完善理解，制定的调研方案、市场分析和定位准确、材料全面完备，得10分； </w:t>
            </w:r>
          </w:p>
          <w:p>
            <w:pPr>
              <w:numPr>
                <w:ilvl w:val="0"/>
                <w:numId w:val="10"/>
              </w:numPr>
              <w:tabs>
                <w:tab w:val="left" w:pos="8610"/>
              </w:tabs>
              <w:spacing w:line="380" w:lineRule="atLeast"/>
              <w:rPr>
                <w:rFonts w:ascii="宋体" w:hAnsi="宋体" w:cs="宋体"/>
                <w:sz w:val="22"/>
                <w:szCs w:val="22"/>
              </w:rPr>
            </w:pPr>
            <w:r>
              <w:rPr>
                <w:rFonts w:hint="eastAsia" w:ascii="宋体" w:hAnsi="宋体" w:cs="宋体"/>
                <w:sz w:val="22"/>
                <w:szCs w:val="22"/>
              </w:rPr>
              <w:t>对项目的现状、服务对象、服务内容有较好的理解，制定的调研方案、市场分析和定位较准确，材料较全面具体，得7分；</w:t>
            </w:r>
          </w:p>
          <w:p>
            <w:pPr>
              <w:numPr>
                <w:ilvl w:val="0"/>
                <w:numId w:val="10"/>
              </w:numPr>
              <w:tabs>
                <w:tab w:val="left" w:pos="8610"/>
              </w:tabs>
              <w:spacing w:line="380" w:lineRule="atLeast"/>
              <w:rPr>
                <w:rFonts w:ascii="宋体" w:hAnsi="宋体" w:cs="宋体"/>
                <w:sz w:val="22"/>
                <w:szCs w:val="22"/>
              </w:rPr>
            </w:pPr>
            <w:r>
              <w:rPr>
                <w:rFonts w:hint="eastAsia" w:ascii="宋体" w:hAnsi="宋体" w:cs="宋体"/>
                <w:sz w:val="22"/>
                <w:szCs w:val="22"/>
              </w:rPr>
              <w:t>对项目的现状、服务对象、服务内容有一定的理解，制定的调研方案、市场分析和定位一般，材料基本齐全的，得4分；</w:t>
            </w:r>
          </w:p>
          <w:p>
            <w:pPr>
              <w:numPr>
                <w:ilvl w:val="0"/>
                <w:numId w:val="10"/>
              </w:numPr>
              <w:tabs>
                <w:tab w:val="left" w:pos="8610"/>
              </w:tabs>
              <w:spacing w:line="380" w:lineRule="atLeast"/>
              <w:rPr>
                <w:rFonts w:ascii="宋体" w:hAnsi="宋体" w:cs="仿宋"/>
                <w:sz w:val="22"/>
                <w:szCs w:val="22"/>
              </w:rPr>
            </w:pPr>
            <w:r>
              <w:rPr>
                <w:rFonts w:hint="eastAsia" w:ascii="宋体" w:hAnsi="宋体" w:cs="宋体"/>
                <w:sz w:val="22"/>
                <w:szCs w:val="22"/>
              </w:rPr>
              <w:t>对项目的现状、服务对象、服务内容理解不充分，制定的调研方案、市场分析和定位模糊，材料不完备的，得1分；</w:t>
            </w:r>
          </w:p>
          <w:p>
            <w:pPr>
              <w:widowControl/>
              <w:jc w:val="left"/>
              <w:rPr>
                <w:rFonts w:ascii="宋体" w:hAnsi="宋体" w:cs="仿宋"/>
                <w:sz w:val="22"/>
                <w:szCs w:val="22"/>
              </w:rPr>
            </w:pPr>
            <w:r>
              <w:rPr>
                <w:rFonts w:hint="eastAsia" w:ascii="宋体" w:hAnsi="宋体" w:cs="宋体"/>
                <w:sz w:val="22"/>
                <w:szCs w:val="22"/>
              </w:rPr>
              <w:t>5、不提供的不得分。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2</w:t>
            </w:r>
          </w:p>
        </w:tc>
        <w:tc>
          <w:tcPr>
            <w:tcW w:w="1685" w:type="dxa"/>
            <w:gridSpan w:val="2"/>
            <w:tcBorders>
              <w:top w:val="single" w:color="auto" w:sz="4" w:space="0"/>
              <w:left w:val="single" w:color="auto" w:sz="4" w:space="0"/>
              <w:bottom w:val="single" w:color="auto" w:sz="4" w:space="0"/>
              <w:right w:val="single" w:color="auto" w:sz="4" w:space="0"/>
            </w:tcBorders>
            <w:vAlign w:val="center"/>
          </w:tcPr>
          <w:p>
            <w:pPr>
              <w:widowControl/>
              <w:spacing w:line="380" w:lineRule="atLeast"/>
              <w:jc w:val="center"/>
              <w:rPr>
                <w:rFonts w:ascii="宋体" w:hAnsi="宋体"/>
                <w:sz w:val="22"/>
                <w:szCs w:val="22"/>
              </w:rPr>
            </w:pPr>
            <w:r>
              <w:rPr>
                <w:rFonts w:hint="eastAsia" w:ascii="宋体" w:hAnsi="宋体"/>
                <w:sz w:val="22"/>
                <w:szCs w:val="22"/>
              </w:rPr>
              <w:t>改造施工方案</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12分</w:t>
            </w:r>
          </w:p>
        </w:tc>
        <w:tc>
          <w:tcPr>
            <w:tcW w:w="5724" w:type="dxa"/>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rPr>
                <w:rFonts w:ascii="宋体" w:eastAsia="宋体" w:cs="宋体"/>
                <w:sz w:val="22"/>
                <w:szCs w:val="22"/>
              </w:rPr>
            </w:pPr>
            <w:r>
              <w:rPr>
                <w:rFonts w:hint="eastAsia" w:ascii="宋体" w:eastAsia="宋体" w:cs="宋体"/>
                <w:sz w:val="22"/>
                <w:szCs w:val="22"/>
              </w:rPr>
              <w:t>根据投标人对本项目制定的改造施工方案（包括但不限于施工工作重点、难点及其解决措施、施工方案、效果图、施工进度安排、概算方案等）进行评分：</w:t>
            </w:r>
          </w:p>
          <w:p>
            <w:pPr>
              <w:pStyle w:val="66"/>
              <w:widowControl/>
              <w:numPr>
                <w:ilvl w:val="0"/>
                <w:numId w:val="11"/>
              </w:numPr>
              <w:spacing w:line="380" w:lineRule="atLeast"/>
              <w:ind w:firstLineChars="0"/>
              <w:rPr>
                <w:rFonts w:ascii="宋体" w:eastAsia="宋体" w:cs="宋体"/>
                <w:sz w:val="22"/>
                <w:szCs w:val="22"/>
              </w:rPr>
            </w:pPr>
            <w:r>
              <w:rPr>
                <w:rFonts w:hint="eastAsia" w:ascii="宋体" w:eastAsia="宋体" w:cs="宋体"/>
                <w:sz w:val="22"/>
                <w:szCs w:val="22"/>
              </w:rPr>
              <w:t>改造设计合理，有效果图，改造施工方案科学合理，操作性强的，得12分；</w:t>
            </w:r>
          </w:p>
          <w:p>
            <w:pPr>
              <w:pStyle w:val="66"/>
              <w:widowControl/>
              <w:numPr>
                <w:ilvl w:val="0"/>
                <w:numId w:val="11"/>
              </w:numPr>
              <w:spacing w:line="380" w:lineRule="atLeast"/>
              <w:ind w:firstLineChars="0"/>
              <w:rPr>
                <w:rFonts w:ascii="宋体" w:eastAsia="宋体" w:cs="宋体"/>
                <w:sz w:val="22"/>
                <w:szCs w:val="22"/>
              </w:rPr>
            </w:pPr>
            <w:r>
              <w:rPr>
                <w:rFonts w:hint="eastAsia" w:ascii="宋体" w:eastAsia="宋体" w:cs="宋体"/>
                <w:sz w:val="22"/>
                <w:szCs w:val="22"/>
              </w:rPr>
              <w:t>改造设计比较合理，有效果图，改造施工方案较合理，操作性较强的，得8分；</w:t>
            </w:r>
          </w:p>
          <w:p>
            <w:pPr>
              <w:pStyle w:val="66"/>
              <w:widowControl/>
              <w:numPr>
                <w:ilvl w:val="0"/>
                <w:numId w:val="11"/>
              </w:numPr>
              <w:spacing w:line="380" w:lineRule="atLeast"/>
              <w:ind w:firstLineChars="0"/>
              <w:rPr>
                <w:rFonts w:ascii="宋体" w:eastAsia="宋体" w:cs="宋体"/>
                <w:sz w:val="22"/>
                <w:szCs w:val="22"/>
              </w:rPr>
            </w:pPr>
            <w:r>
              <w:rPr>
                <w:rFonts w:hint="eastAsia" w:ascii="宋体" w:eastAsia="宋体" w:cs="宋体"/>
                <w:sz w:val="22"/>
                <w:szCs w:val="22"/>
              </w:rPr>
              <w:t>改造设计基本合理，有效果图，改造施工方案基本合理，操作性一般的，得4分；</w:t>
            </w:r>
          </w:p>
          <w:p>
            <w:pPr>
              <w:pStyle w:val="66"/>
              <w:widowControl/>
              <w:numPr>
                <w:ilvl w:val="0"/>
                <w:numId w:val="11"/>
              </w:numPr>
              <w:spacing w:line="380" w:lineRule="atLeast"/>
              <w:ind w:firstLineChars="0"/>
              <w:rPr>
                <w:rFonts w:ascii="宋体" w:eastAsia="宋体" w:cs="宋体"/>
                <w:sz w:val="22"/>
                <w:szCs w:val="22"/>
              </w:rPr>
            </w:pPr>
            <w:r>
              <w:rPr>
                <w:rFonts w:hint="eastAsia" w:ascii="宋体" w:eastAsia="宋体" w:cs="宋体"/>
                <w:sz w:val="22"/>
                <w:szCs w:val="22"/>
              </w:rPr>
              <w:t>改造设计不合理，无效果图，改造施工方案不合理，操作性较差的，得1分；</w:t>
            </w:r>
          </w:p>
          <w:p>
            <w:pPr>
              <w:pStyle w:val="66"/>
              <w:widowControl/>
              <w:numPr>
                <w:ilvl w:val="0"/>
                <w:numId w:val="11"/>
              </w:numPr>
              <w:spacing w:line="380" w:lineRule="atLeast"/>
              <w:ind w:firstLineChars="0"/>
              <w:rPr>
                <w:rFonts w:ascii="宋体" w:eastAsia="宋体" w:cs="宋体"/>
                <w:sz w:val="22"/>
                <w:szCs w:val="22"/>
              </w:rPr>
            </w:pPr>
            <w:r>
              <w:rPr>
                <w:rFonts w:hint="eastAsia" w:ascii="宋体" w:eastAsia="宋体" w:cs="宋体"/>
                <w:sz w:val="22"/>
                <w:szCs w:val="22"/>
              </w:rPr>
              <w:t>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3</w:t>
            </w:r>
          </w:p>
        </w:tc>
        <w:tc>
          <w:tcPr>
            <w:tcW w:w="1685" w:type="dxa"/>
            <w:gridSpan w:val="2"/>
            <w:tcBorders>
              <w:top w:val="single" w:color="auto" w:sz="4" w:space="0"/>
              <w:left w:val="single" w:color="auto" w:sz="4" w:space="0"/>
              <w:bottom w:val="single" w:color="auto" w:sz="4" w:space="0"/>
              <w:right w:val="single" w:color="auto" w:sz="4" w:space="0"/>
            </w:tcBorders>
            <w:vAlign w:val="center"/>
          </w:tcPr>
          <w:p>
            <w:pPr>
              <w:widowControl/>
              <w:spacing w:line="380" w:lineRule="atLeast"/>
              <w:jc w:val="center"/>
              <w:rPr>
                <w:rFonts w:ascii="宋体" w:hAnsi="宋体"/>
                <w:sz w:val="22"/>
                <w:szCs w:val="22"/>
              </w:rPr>
            </w:pPr>
            <w:r>
              <w:rPr>
                <w:rFonts w:hint="eastAsia" w:ascii="宋体" w:hAnsi="宋体"/>
                <w:sz w:val="22"/>
                <w:szCs w:val="22"/>
              </w:rPr>
              <w:t>晓湖游船和小山荫运营管理方案</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8分</w:t>
            </w:r>
          </w:p>
        </w:tc>
        <w:tc>
          <w:tcPr>
            <w:tcW w:w="5724" w:type="dxa"/>
            <w:tcBorders>
              <w:top w:val="single" w:color="auto" w:sz="4" w:space="0"/>
              <w:left w:val="single" w:color="auto" w:sz="4" w:space="0"/>
              <w:bottom w:val="single" w:color="auto" w:sz="4" w:space="0"/>
              <w:right w:val="single" w:color="auto" w:sz="4" w:space="0"/>
            </w:tcBorders>
            <w:vAlign w:val="center"/>
          </w:tcPr>
          <w:p>
            <w:pPr>
              <w:widowControl/>
              <w:spacing w:line="380" w:lineRule="atLeast"/>
              <w:jc w:val="left"/>
              <w:rPr>
                <w:rFonts w:ascii="宋体" w:hAnsi="宋体"/>
                <w:sz w:val="22"/>
                <w:szCs w:val="22"/>
              </w:rPr>
            </w:pPr>
            <w:r>
              <w:rPr>
                <w:rFonts w:hint="eastAsia" w:ascii="宋体" w:hAnsi="宋体"/>
                <w:sz w:val="22"/>
                <w:szCs w:val="22"/>
              </w:rPr>
              <w:t>根据投标人对本项目制定的运营管理方案（包括但不限于对本项目制定运营管理目标与计划、日常管理、清洁卫生管理、重要设施管理与保障等</w:t>
            </w:r>
            <w:r>
              <w:rPr>
                <w:rFonts w:hint="eastAsia" w:ascii="宋体"/>
                <w:sz w:val="22"/>
                <w:szCs w:val="22"/>
              </w:rPr>
              <w:t>）</w:t>
            </w:r>
            <w:r>
              <w:rPr>
                <w:rFonts w:hint="eastAsia" w:ascii="宋体" w:hAnsi="宋体"/>
                <w:sz w:val="22"/>
                <w:szCs w:val="22"/>
              </w:rPr>
              <w:t>进行评分：</w:t>
            </w:r>
          </w:p>
          <w:p>
            <w:pPr>
              <w:pStyle w:val="66"/>
              <w:widowControl/>
              <w:numPr>
                <w:ilvl w:val="0"/>
                <w:numId w:val="12"/>
              </w:numPr>
              <w:spacing w:line="380" w:lineRule="atLeast"/>
              <w:ind w:firstLineChars="0"/>
              <w:rPr>
                <w:rFonts w:ascii="宋体" w:eastAsia="宋体" w:cs="宋体"/>
                <w:sz w:val="22"/>
                <w:szCs w:val="22"/>
              </w:rPr>
            </w:pPr>
            <w:r>
              <w:rPr>
                <w:rFonts w:hint="eastAsia" w:ascii="宋体" w:eastAsia="宋体" w:cs="宋体"/>
                <w:sz w:val="22"/>
                <w:szCs w:val="22"/>
              </w:rPr>
              <w:t>制定项目管理运营方案科学合理全面，管理模式操作性强的，得8分；</w:t>
            </w:r>
          </w:p>
          <w:p>
            <w:pPr>
              <w:pStyle w:val="66"/>
              <w:widowControl/>
              <w:numPr>
                <w:ilvl w:val="0"/>
                <w:numId w:val="12"/>
              </w:numPr>
              <w:spacing w:line="380" w:lineRule="atLeast"/>
              <w:ind w:firstLineChars="0"/>
              <w:rPr>
                <w:rFonts w:ascii="宋体" w:eastAsia="宋体" w:cs="宋体"/>
                <w:sz w:val="22"/>
                <w:szCs w:val="22"/>
              </w:rPr>
            </w:pPr>
            <w:r>
              <w:rPr>
                <w:rFonts w:hint="eastAsia" w:ascii="宋体" w:eastAsia="宋体" w:cs="宋体"/>
                <w:sz w:val="22"/>
                <w:szCs w:val="22"/>
              </w:rPr>
              <w:t>制定项目管理运营方案较合理、较全面，管理模式操作性较强的，得6分；</w:t>
            </w:r>
          </w:p>
          <w:p>
            <w:pPr>
              <w:pStyle w:val="66"/>
              <w:widowControl/>
              <w:numPr>
                <w:ilvl w:val="0"/>
                <w:numId w:val="12"/>
              </w:numPr>
              <w:spacing w:line="380" w:lineRule="atLeast"/>
              <w:ind w:firstLineChars="0"/>
              <w:rPr>
                <w:rFonts w:ascii="宋体" w:eastAsia="宋体" w:cs="宋体"/>
                <w:sz w:val="22"/>
                <w:szCs w:val="22"/>
              </w:rPr>
            </w:pPr>
            <w:r>
              <w:rPr>
                <w:rFonts w:hint="eastAsia" w:ascii="宋体" w:eastAsia="宋体" w:cs="宋体"/>
                <w:sz w:val="22"/>
                <w:szCs w:val="22"/>
              </w:rPr>
              <w:t>制定项目管理运营方案基本合理，管理模式操作性一般的，得4分；</w:t>
            </w:r>
          </w:p>
          <w:p>
            <w:pPr>
              <w:pStyle w:val="66"/>
              <w:widowControl/>
              <w:numPr>
                <w:ilvl w:val="0"/>
                <w:numId w:val="12"/>
              </w:numPr>
              <w:spacing w:line="380" w:lineRule="atLeast"/>
              <w:ind w:firstLineChars="0"/>
              <w:rPr>
                <w:rFonts w:ascii="宋体" w:eastAsia="宋体" w:cs="宋体"/>
                <w:sz w:val="22"/>
                <w:szCs w:val="22"/>
              </w:rPr>
            </w:pPr>
            <w:r>
              <w:rPr>
                <w:rFonts w:hint="eastAsia" w:ascii="宋体" w:eastAsia="宋体" w:cs="宋体"/>
                <w:sz w:val="22"/>
                <w:szCs w:val="22"/>
              </w:rPr>
              <w:t>制定项目管理运营方案不合理、不全面，管理模式操作性差的，得1分；</w:t>
            </w:r>
          </w:p>
          <w:p>
            <w:pPr>
              <w:pStyle w:val="66"/>
              <w:widowControl/>
              <w:numPr>
                <w:ilvl w:val="0"/>
                <w:numId w:val="12"/>
              </w:numPr>
              <w:spacing w:line="380" w:lineRule="atLeast"/>
              <w:ind w:firstLineChars="0"/>
              <w:rPr>
                <w:rFonts w:ascii="宋体" w:eastAsia="宋体" w:cs="宋体"/>
                <w:sz w:val="22"/>
                <w:szCs w:val="22"/>
              </w:rPr>
            </w:pPr>
            <w:r>
              <w:rPr>
                <w:rFonts w:hint="eastAsia" w:ascii="宋体" w:eastAsia="宋体" w:cs="宋体"/>
                <w:sz w:val="22"/>
                <w:szCs w:val="22"/>
              </w:rPr>
              <w:t>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24" w:type="dxa"/>
            <w:vMerge w:val="restart"/>
            <w:tcBorders>
              <w:top w:val="single" w:color="auto" w:sz="4" w:space="0"/>
              <w:left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4</w:t>
            </w:r>
          </w:p>
        </w:tc>
        <w:tc>
          <w:tcPr>
            <w:tcW w:w="1685" w:type="dxa"/>
            <w:gridSpan w:val="2"/>
            <w:vMerge w:val="restart"/>
            <w:tcBorders>
              <w:top w:val="single" w:color="auto" w:sz="4" w:space="0"/>
              <w:left w:val="single" w:color="auto" w:sz="4" w:space="0"/>
              <w:right w:val="single" w:color="auto" w:sz="4" w:space="0"/>
            </w:tcBorders>
            <w:vAlign w:val="center"/>
          </w:tcPr>
          <w:p>
            <w:pPr>
              <w:widowControl/>
              <w:spacing w:line="380" w:lineRule="atLeast"/>
              <w:jc w:val="center"/>
              <w:rPr>
                <w:rFonts w:ascii="宋体" w:hAnsi="宋体"/>
                <w:sz w:val="22"/>
                <w:szCs w:val="22"/>
              </w:rPr>
            </w:pPr>
            <w:r>
              <w:rPr>
                <w:rFonts w:hint="eastAsia" w:ascii="宋体" w:hAnsi="宋体"/>
                <w:sz w:val="22"/>
                <w:szCs w:val="22"/>
              </w:rPr>
              <w:t>内部管理制度建设</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sz w:val="22"/>
                <w:szCs w:val="22"/>
              </w:rPr>
              <w:t>2分</w:t>
            </w:r>
          </w:p>
        </w:tc>
        <w:tc>
          <w:tcPr>
            <w:tcW w:w="5724" w:type="dxa"/>
            <w:tcBorders>
              <w:top w:val="single" w:color="auto" w:sz="4" w:space="0"/>
              <w:left w:val="single" w:color="auto" w:sz="4" w:space="0"/>
              <w:bottom w:val="single" w:color="auto" w:sz="4" w:space="0"/>
              <w:right w:val="single" w:color="auto" w:sz="4" w:space="0"/>
            </w:tcBorders>
            <w:vAlign w:val="center"/>
          </w:tcPr>
          <w:p>
            <w:pPr>
              <w:tabs>
                <w:tab w:val="left" w:pos="420"/>
              </w:tabs>
              <w:ind w:right="-73" w:rightChars="-35"/>
              <w:jc w:val="left"/>
              <w:rPr>
                <w:rFonts w:ascii="宋体" w:hAnsi="宋体"/>
                <w:sz w:val="22"/>
                <w:szCs w:val="22"/>
              </w:rPr>
            </w:pPr>
            <w:r>
              <w:rPr>
                <w:rFonts w:hint="eastAsia" w:ascii="宋体" w:hAnsi="宋体"/>
                <w:sz w:val="22"/>
                <w:szCs w:val="22"/>
              </w:rPr>
              <w:t>根据投标人提供的财务管理制度进行评分：</w:t>
            </w:r>
          </w:p>
          <w:p>
            <w:pPr>
              <w:pStyle w:val="66"/>
              <w:widowControl/>
              <w:numPr>
                <w:ilvl w:val="0"/>
                <w:numId w:val="13"/>
              </w:numPr>
              <w:spacing w:line="240" w:lineRule="auto"/>
              <w:ind w:firstLineChars="0"/>
              <w:rPr>
                <w:rFonts w:ascii="宋体" w:eastAsia="宋体" w:cs="宋体"/>
                <w:sz w:val="22"/>
                <w:szCs w:val="22"/>
              </w:rPr>
            </w:pPr>
            <w:r>
              <w:rPr>
                <w:rFonts w:hint="eastAsia" w:ascii="宋体" w:eastAsia="宋体" w:cs="宋体"/>
                <w:sz w:val="22"/>
                <w:szCs w:val="22"/>
              </w:rPr>
              <w:t>财务管理制度完整合理、可行性强，完全满足并更有助于本项目运营，得2分；</w:t>
            </w:r>
          </w:p>
          <w:p>
            <w:pPr>
              <w:pStyle w:val="66"/>
              <w:widowControl/>
              <w:numPr>
                <w:ilvl w:val="0"/>
                <w:numId w:val="13"/>
              </w:numPr>
              <w:spacing w:line="240" w:lineRule="auto"/>
              <w:ind w:firstLineChars="0"/>
              <w:rPr>
                <w:rFonts w:ascii="宋体" w:eastAsia="宋体" w:cs="宋体"/>
                <w:sz w:val="22"/>
                <w:szCs w:val="22"/>
              </w:rPr>
            </w:pPr>
            <w:r>
              <w:rPr>
                <w:rFonts w:hint="eastAsia" w:ascii="宋体" w:eastAsia="宋体" w:cs="宋体"/>
                <w:sz w:val="22"/>
                <w:szCs w:val="22"/>
              </w:rPr>
              <w:t>财务管理制度较完整、可行性较好，较符合本项目运营，得1.5分；</w:t>
            </w:r>
          </w:p>
          <w:p>
            <w:pPr>
              <w:pStyle w:val="66"/>
              <w:widowControl/>
              <w:numPr>
                <w:ilvl w:val="0"/>
                <w:numId w:val="13"/>
              </w:numPr>
              <w:spacing w:line="240" w:lineRule="auto"/>
              <w:ind w:firstLineChars="0"/>
              <w:rPr>
                <w:rFonts w:ascii="宋体" w:eastAsia="宋体" w:cs="宋体"/>
                <w:sz w:val="22"/>
                <w:szCs w:val="22"/>
              </w:rPr>
            </w:pPr>
            <w:r>
              <w:rPr>
                <w:rFonts w:hint="eastAsia" w:ascii="宋体" w:eastAsia="宋体" w:cs="宋体"/>
                <w:sz w:val="22"/>
                <w:szCs w:val="22"/>
              </w:rPr>
              <w:t>财务管理制度基本完整、基本可行，符合本项目运营，得1分；</w:t>
            </w:r>
          </w:p>
          <w:p>
            <w:pPr>
              <w:pStyle w:val="66"/>
              <w:widowControl/>
              <w:numPr>
                <w:ilvl w:val="0"/>
                <w:numId w:val="13"/>
              </w:numPr>
              <w:spacing w:line="240" w:lineRule="auto"/>
              <w:ind w:firstLineChars="0"/>
              <w:rPr>
                <w:rFonts w:ascii="宋体" w:eastAsia="宋体" w:cs="宋体"/>
                <w:sz w:val="22"/>
                <w:szCs w:val="22"/>
              </w:rPr>
            </w:pPr>
            <w:r>
              <w:rPr>
                <w:rFonts w:hint="eastAsia" w:ascii="宋体" w:eastAsia="宋体" w:cs="宋体"/>
                <w:sz w:val="22"/>
                <w:szCs w:val="22"/>
              </w:rPr>
              <w:t>财务管理制度完整性一般、可行性一般，基本符合本项目运营，得0.5分</w:t>
            </w:r>
          </w:p>
          <w:p>
            <w:pPr>
              <w:pStyle w:val="66"/>
              <w:widowControl/>
              <w:numPr>
                <w:ilvl w:val="0"/>
                <w:numId w:val="13"/>
              </w:numPr>
              <w:spacing w:line="240" w:lineRule="auto"/>
              <w:ind w:firstLineChars="0"/>
              <w:rPr>
                <w:rFonts w:ascii="宋体" w:eastAsia="宋体" w:cs="宋体"/>
                <w:sz w:val="22"/>
                <w:szCs w:val="22"/>
              </w:rPr>
            </w:pPr>
            <w:r>
              <w:rPr>
                <w:rFonts w:hint="eastAsia" w:ascii="宋体" w:eastAsia="宋体" w:cs="宋体"/>
                <w:sz w:val="22"/>
                <w:szCs w:val="22"/>
              </w:rPr>
              <w:t>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24" w:type="dxa"/>
            <w:vMerge w:val="continue"/>
            <w:tcBorders>
              <w:left w:val="single" w:color="auto" w:sz="4" w:space="0"/>
              <w:right w:val="single" w:color="auto" w:sz="4" w:space="0"/>
            </w:tcBorders>
            <w:vAlign w:val="center"/>
          </w:tcPr>
          <w:p>
            <w:pPr>
              <w:spacing w:line="380" w:lineRule="atLeast"/>
              <w:jc w:val="center"/>
              <w:rPr>
                <w:rFonts w:ascii="宋体" w:hAnsi="宋体"/>
                <w:sz w:val="22"/>
                <w:szCs w:val="22"/>
              </w:rPr>
            </w:pPr>
          </w:p>
        </w:tc>
        <w:tc>
          <w:tcPr>
            <w:tcW w:w="1685" w:type="dxa"/>
            <w:gridSpan w:val="2"/>
            <w:vMerge w:val="continue"/>
            <w:tcBorders>
              <w:left w:val="single" w:color="auto" w:sz="4" w:space="0"/>
              <w:right w:val="single" w:color="auto" w:sz="4" w:space="0"/>
            </w:tcBorders>
            <w:vAlign w:val="center"/>
          </w:tcPr>
          <w:p>
            <w:pPr>
              <w:widowControl/>
              <w:spacing w:line="380" w:lineRule="atLeast"/>
              <w:jc w:val="center"/>
              <w:rPr>
                <w:rFonts w:ascii="宋体" w:hAnsi="宋体"/>
                <w:sz w:val="22"/>
                <w:szCs w:val="22"/>
              </w:rPr>
            </w:pP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2分</w:t>
            </w:r>
          </w:p>
        </w:tc>
        <w:tc>
          <w:tcPr>
            <w:tcW w:w="5724" w:type="dxa"/>
            <w:tcBorders>
              <w:top w:val="single" w:color="auto" w:sz="4" w:space="0"/>
              <w:left w:val="single" w:color="auto" w:sz="4" w:space="0"/>
              <w:bottom w:val="single" w:color="auto" w:sz="4" w:space="0"/>
              <w:right w:val="single" w:color="auto" w:sz="4" w:space="0"/>
            </w:tcBorders>
            <w:vAlign w:val="center"/>
          </w:tcPr>
          <w:p>
            <w:pPr>
              <w:tabs>
                <w:tab w:val="left" w:pos="420"/>
              </w:tabs>
              <w:ind w:right="-73" w:rightChars="-35"/>
              <w:jc w:val="left"/>
              <w:rPr>
                <w:rFonts w:ascii="宋体" w:hAnsi="宋体"/>
                <w:sz w:val="22"/>
                <w:szCs w:val="22"/>
              </w:rPr>
            </w:pPr>
            <w:r>
              <w:rPr>
                <w:rFonts w:hint="eastAsia" w:ascii="宋体" w:hAnsi="宋体"/>
                <w:sz w:val="22"/>
                <w:szCs w:val="22"/>
              </w:rPr>
              <w:t>根据投标人提供的人员管理制度进行评分：</w:t>
            </w:r>
          </w:p>
          <w:p>
            <w:pPr>
              <w:pStyle w:val="66"/>
              <w:widowControl/>
              <w:numPr>
                <w:ilvl w:val="0"/>
                <w:numId w:val="14"/>
              </w:numPr>
              <w:spacing w:line="240" w:lineRule="auto"/>
              <w:ind w:firstLineChars="0"/>
              <w:rPr>
                <w:rFonts w:ascii="宋体" w:eastAsia="宋体" w:cs="宋体"/>
                <w:sz w:val="22"/>
                <w:szCs w:val="22"/>
              </w:rPr>
            </w:pPr>
            <w:r>
              <w:rPr>
                <w:rFonts w:hint="eastAsia" w:ascii="宋体" w:eastAsia="宋体" w:cs="宋体"/>
                <w:sz w:val="22"/>
                <w:szCs w:val="22"/>
              </w:rPr>
              <w:t>人员管理制度完整合理、可行性强，完全满足并更有助于本项目运营，得2分；</w:t>
            </w:r>
          </w:p>
          <w:p>
            <w:pPr>
              <w:pStyle w:val="66"/>
              <w:widowControl/>
              <w:numPr>
                <w:ilvl w:val="0"/>
                <w:numId w:val="14"/>
              </w:numPr>
              <w:spacing w:line="240" w:lineRule="auto"/>
              <w:ind w:firstLineChars="0"/>
              <w:rPr>
                <w:rFonts w:ascii="宋体" w:eastAsia="宋体" w:cs="宋体"/>
                <w:sz w:val="22"/>
                <w:szCs w:val="22"/>
              </w:rPr>
            </w:pPr>
            <w:r>
              <w:rPr>
                <w:rFonts w:hint="eastAsia" w:ascii="宋体" w:eastAsia="宋体" w:cs="宋体"/>
                <w:sz w:val="22"/>
                <w:szCs w:val="22"/>
              </w:rPr>
              <w:t>人员管理制度完整、可行性较好，较符合本项目运营，得1.5分；</w:t>
            </w:r>
          </w:p>
          <w:p>
            <w:pPr>
              <w:pStyle w:val="66"/>
              <w:widowControl/>
              <w:numPr>
                <w:ilvl w:val="0"/>
                <w:numId w:val="14"/>
              </w:numPr>
              <w:spacing w:line="240" w:lineRule="auto"/>
              <w:ind w:firstLineChars="0"/>
              <w:rPr>
                <w:rFonts w:ascii="宋体" w:eastAsia="宋体" w:cs="宋体"/>
                <w:sz w:val="22"/>
                <w:szCs w:val="22"/>
              </w:rPr>
            </w:pPr>
            <w:r>
              <w:rPr>
                <w:rFonts w:hint="eastAsia" w:ascii="宋体" w:eastAsia="宋体" w:cs="宋体"/>
                <w:sz w:val="22"/>
                <w:szCs w:val="22"/>
              </w:rPr>
              <w:t>人员管理制度基本完整、基本可行，符合本项目运营，得1分；</w:t>
            </w:r>
          </w:p>
          <w:p>
            <w:pPr>
              <w:pStyle w:val="66"/>
              <w:widowControl/>
              <w:numPr>
                <w:ilvl w:val="0"/>
                <w:numId w:val="14"/>
              </w:numPr>
              <w:spacing w:line="240" w:lineRule="auto"/>
              <w:ind w:firstLineChars="0"/>
              <w:rPr>
                <w:rFonts w:ascii="宋体" w:eastAsia="宋体" w:cs="宋体"/>
                <w:sz w:val="22"/>
                <w:szCs w:val="22"/>
              </w:rPr>
            </w:pPr>
            <w:r>
              <w:rPr>
                <w:rFonts w:hint="eastAsia" w:ascii="宋体" w:eastAsia="宋体" w:cs="宋体"/>
                <w:sz w:val="22"/>
                <w:szCs w:val="22"/>
              </w:rPr>
              <w:t>人员管理制度完整性、可行性一般，基本符合本项目运营，得0.5分</w:t>
            </w:r>
          </w:p>
          <w:p>
            <w:pPr>
              <w:pStyle w:val="66"/>
              <w:widowControl/>
              <w:numPr>
                <w:ilvl w:val="0"/>
                <w:numId w:val="14"/>
              </w:numPr>
              <w:spacing w:line="240" w:lineRule="auto"/>
              <w:ind w:firstLineChars="0"/>
              <w:rPr>
                <w:rFonts w:ascii="宋体" w:eastAsia="宋体" w:cs="宋体"/>
                <w:sz w:val="22"/>
                <w:szCs w:val="22"/>
              </w:rPr>
            </w:pPr>
            <w:r>
              <w:rPr>
                <w:rFonts w:hint="eastAsia" w:ascii="宋体" w:eastAsia="宋体" w:cs="宋体"/>
                <w:sz w:val="22"/>
                <w:szCs w:val="22"/>
              </w:rPr>
              <w:t>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24" w:type="dxa"/>
            <w:vMerge w:val="continue"/>
            <w:tcBorders>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p>
        </w:tc>
        <w:tc>
          <w:tcPr>
            <w:tcW w:w="1685" w:type="dxa"/>
            <w:gridSpan w:val="2"/>
            <w:vMerge w:val="continue"/>
            <w:tcBorders>
              <w:left w:val="single" w:color="auto" w:sz="4" w:space="0"/>
              <w:bottom w:val="single" w:color="auto" w:sz="4" w:space="0"/>
              <w:right w:val="single" w:color="auto" w:sz="4" w:space="0"/>
            </w:tcBorders>
            <w:vAlign w:val="center"/>
          </w:tcPr>
          <w:p>
            <w:pPr>
              <w:widowControl/>
              <w:spacing w:line="380" w:lineRule="atLeast"/>
              <w:jc w:val="center"/>
              <w:rPr>
                <w:rFonts w:ascii="宋体" w:hAnsi="宋体"/>
                <w:sz w:val="22"/>
                <w:szCs w:val="22"/>
              </w:rPr>
            </w:pP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2分</w:t>
            </w:r>
          </w:p>
        </w:tc>
        <w:tc>
          <w:tcPr>
            <w:tcW w:w="5724" w:type="dxa"/>
            <w:tcBorders>
              <w:top w:val="single" w:color="auto" w:sz="4" w:space="0"/>
              <w:left w:val="single" w:color="auto" w:sz="4" w:space="0"/>
              <w:bottom w:val="single" w:color="auto" w:sz="4" w:space="0"/>
              <w:right w:val="single" w:color="auto" w:sz="4" w:space="0"/>
            </w:tcBorders>
            <w:vAlign w:val="center"/>
          </w:tcPr>
          <w:p>
            <w:pPr>
              <w:tabs>
                <w:tab w:val="left" w:pos="420"/>
              </w:tabs>
              <w:ind w:right="-73" w:rightChars="-35"/>
              <w:jc w:val="left"/>
              <w:rPr>
                <w:rFonts w:ascii="宋体" w:hAnsi="宋体"/>
                <w:sz w:val="22"/>
                <w:szCs w:val="22"/>
              </w:rPr>
            </w:pPr>
            <w:r>
              <w:rPr>
                <w:rFonts w:hint="eastAsia" w:ascii="宋体" w:hAnsi="宋体"/>
                <w:sz w:val="22"/>
                <w:szCs w:val="22"/>
              </w:rPr>
              <w:t>根据投标人提供的行政管理制度进行评分：</w:t>
            </w:r>
          </w:p>
          <w:p>
            <w:pPr>
              <w:pStyle w:val="66"/>
              <w:widowControl/>
              <w:numPr>
                <w:ilvl w:val="0"/>
                <w:numId w:val="15"/>
              </w:numPr>
              <w:spacing w:line="240" w:lineRule="auto"/>
              <w:ind w:firstLineChars="0"/>
              <w:rPr>
                <w:rFonts w:ascii="宋体" w:eastAsia="宋体" w:cs="宋体"/>
                <w:sz w:val="22"/>
                <w:szCs w:val="22"/>
              </w:rPr>
            </w:pPr>
            <w:r>
              <w:rPr>
                <w:rFonts w:hint="eastAsia" w:ascii="宋体" w:eastAsia="宋体" w:cs="宋体"/>
                <w:sz w:val="22"/>
                <w:szCs w:val="22"/>
              </w:rPr>
              <w:t>行政管理制度完整合理、可行性强，完全满足并更有助于本项目运营，得2分；</w:t>
            </w:r>
          </w:p>
          <w:p>
            <w:pPr>
              <w:pStyle w:val="66"/>
              <w:widowControl/>
              <w:numPr>
                <w:ilvl w:val="0"/>
                <w:numId w:val="15"/>
              </w:numPr>
              <w:spacing w:line="240" w:lineRule="auto"/>
              <w:ind w:firstLineChars="0"/>
              <w:rPr>
                <w:rFonts w:ascii="宋体" w:eastAsia="宋体" w:cs="宋体"/>
                <w:sz w:val="22"/>
                <w:szCs w:val="22"/>
              </w:rPr>
            </w:pPr>
            <w:r>
              <w:rPr>
                <w:rFonts w:hint="eastAsia" w:ascii="宋体" w:eastAsia="宋体" w:cs="宋体"/>
                <w:sz w:val="22"/>
                <w:szCs w:val="22"/>
              </w:rPr>
              <w:t>行政管理制度较完整、可行性较好，较符合本项目运营，得1.5分；</w:t>
            </w:r>
          </w:p>
          <w:p>
            <w:pPr>
              <w:pStyle w:val="66"/>
              <w:widowControl/>
              <w:numPr>
                <w:ilvl w:val="0"/>
                <w:numId w:val="15"/>
              </w:numPr>
              <w:spacing w:line="240" w:lineRule="auto"/>
              <w:ind w:firstLineChars="0"/>
              <w:rPr>
                <w:rFonts w:ascii="宋体" w:eastAsia="宋体" w:cs="宋体"/>
                <w:sz w:val="22"/>
                <w:szCs w:val="22"/>
              </w:rPr>
            </w:pPr>
            <w:r>
              <w:rPr>
                <w:rFonts w:hint="eastAsia" w:ascii="宋体" w:eastAsia="宋体" w:cs="宋体"/>
                <w:sz w:val="22"/>
                <w:szCs w:val="22"/>
              </w:rPr>
              <w:t>行政管理制度完基本完整、基本可行，符合本项目运营，得1分；</w:t>
            </w:r>
          </w:p>
          <w:p>
            <w:pPr>
              <w:pStyle w:val="66"/>
              <w:widowControl/>
              <w:numPr>
                <w:ilvl w:val="0"/>
                <w:numId w:val="15"/>
              </w:numPr>
              <w:spacing w:line="240" w:lineRule="auto"/>
              <w:ind w:firstLineChars="0"/>
              <w:rPr>
                <w:rFonts w:ascii="宋体" w:eastAsia="宋体" w:cs="宋体"/>
                <w:sz w:val="22"/>
                <w:szCs w:val="22"/>
              </w:rPr>
            </w:pPr>
            <w:r>
              <w:rPr>
                <w:rFonts w:hint="eastAsia" w:ascii="宋体" w:eastAsia="宋体" w:cs="宋体"/>
                <w:sz w:val="22"/>
                <w:szCs w:val="22"/>
              </w:rPr>
              <w:t>行政管理制度完整性、可行性一般，基本符合本项目运营，得0.5分</w:t>
            </w:r>
          </w:p>
          <w:p>
            <w:pPr>
              <w:pStyle w:val="66"/>
              <w:widowControl/>
              <w:numPr>
                <w:ilvl w:val="0"/>
                <w:numId w:val="15"/>
              </w:numPr>
              <w:spacing w:line="240" w:lineRule="auto"/>
              <w:ind w:firstLineChars="0"/>
              <w:rPr>
                <w:rFonts w:ascii="宋体" w:eastAsia="宋体" w:cs="宋体"/>
                <w:sz w:val="22"/>
                <w:szCs w:val="22"/>
              </w:rPr>
            </w:pPr>
            <w:r>
              <w:rPr>
                <w:rFonts w:hint="eastAsia" w:ascii="宋体" w:eastAsia="宋体" w:cs="宋体"/>
                <w:sz w:val="22"/>
                <w:szCs w:val="22"/>
              </w:rPr>
              <w:t>不提供的不得分。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24" w:type="dxa"/>
            <w:tcBorders>
              <w:top w:val="single" w:color="auto" w:sz="4" w:space="0"/>
              <w:left w:val="single" w:color="auto" w:sz="4" w:space="0"/>
              <w:bottom w:val="single" w:color="auto" w:sz="4" w:space="0"/>
              <w:right w:val="single" w:color="auto" w:sz="4" w:space="0"/>
            </w:tcBorders>
            <w:vAlign w:val="center"/>
          </w:tcPr>
          <w:p>
            <w:pPr>
              <w:spacing w:line="380" w:lineRule="atLeast"/>
              <w:jc w:val="center"/>
              <w:rPr>
                <w:rFonts w:ascii="宋体" w:hAnsi="宋体"/>
                <w:sz w:val="22"/>
                <w:szCs w:val="22"/>
              </w:rPr>
            </w:pPr>
            <w:r>
              <w:rPr>
                <w:rFonts w:hint="eastAsia" w:ascii="宋体" w:hAnsi="宋体"/>
                <w:sz w:val="22"/>
                <w:szCs w:val="22"/>
              </w:rPr>
              <w:t>5</w:t>
            </w:r>
          </w:p>
        </w:tc>
        <w:tc>
          <w:tcPr>
            <w:tcW w:w="1685" w:type="dxa"/>
            <w:gridSpan w:val="2"/>
            <w:tcBorders>
              <w:top w:val="single" w:color="auto" w:sz="4" w:space="0"/>
              <w:left w:val="single" w:color="auto" w:sz="4" w:space="0"/>
              <w:bottom w:val="single" w:color="auto" w:sz="4" w:space="0"/>
              <w:right w:val="single" w:color="auto" w:sz="4" w:space="0"/>
            </w:tcBorders>
            <w:vAlign w:val="center"/>
          </w:tcPr>
          <w:p>
            <w:pPr>
              <w:widowControl/>
              <w:spacing w:line="380" w:lineRule="atLeast"/>
              <w:jc w:val="center"/>
              <w:rPr>
                <w:rFonts w:ascii="宋体" w:hAnsi="宋体"/>
                <w:sz w:val="22"/>
                <w:szCs w:val="22"/>
              </w:rPr>
            </w:pPr>
            <w:r>
              <w:rPr>
                <w:rFonts w:hint="eastAsia" w:ascii="宋体" w:hAnsi="宋体"/>
                <w:sz w:val="22"/>
                <w:szCs w:val="22"/>
              </w:rPr>
              <w:t>应急预案</w:t>
            </w:r>
          </w:p>
        </w:tc>
        <w:tc>
          <w:tcPr>
            <w:tcW w:w="798" w:type="dxa"/>
            <w:gridSpan w:val="2"/>
            <w:tcBorders>
              <w:top w:val="single" w:color="auto" w:sz="4" w:space="0"/>
              <w:left w:val="single" w:color="auto" w:sz="4" w:space="0"/>
              <w:bottom w:val="single" w:color="auto" w:sz="4" w:space="0"/>
              <w:right w:val="single" w:color="auto" w:sz="4" w:space="0"/>
            </w:tcBorders>
            <w:vAlign w:val="center"/>
          </w:tcPr>
          <w:p>
            <w:pPr>
              <w:pStyle w:val="66"/>
              <w:widowControl/>
              <w:spacing w:line="380" w:lineRule="atLeast"/>
              <w:ind w:firstLine="0" w:firstLineChars="0"/>
              <w:jc w:val="center"/>
              <w:rPr>
                <w:rFonts w:ascii="宋体" w:eastAsia="宋体" w:cs="宋体"/>
                <w:sz w:val="22"/>
                <w:szCs w:val="22"/>
              </w:rPr>
            </w:pPr>
            <w:r>
              <w:rPr>
                <w:rFonts w:hint="eastAsia" w:ascii="宋体" w:eastAsia="宋体" w:cs="宋体"/>
                <w:sz w:val="22"/>
                <w:szCs w:val="22"/>
              </w:rPr>
              <w:t>4分</w:t>
            </w:r>
          </w:p>
        </w:tc>
        <w:tc>
          <w:tcPr>
            <w:tcW w:w="5724" w:type="dxa"/>
            <w:tcBorders>
              <w:top w:val="single" w:color="auto" w:sz="4" w:space="0"/>
              <w:left w:val="single" w:color="auto" w:sz="4" w:space="0"/>
              <w:bottom w:val="single" w:color="auto" w:sz="4" w:space="0"/>
              <w:right w:val="single" w:color="auto" w:sz="4" w:space="0"/>
            </w:tcBorders>
            <w:vAlign w:val="center"/>
          </w:tcPr>
          <w:p>
            <w:pPr>
              <w:widowControl/>
              <w:spacing w:line="380" w:lineRule="atLeast"/>
              <w:jc w:val="left"/>
              <w:rPr>
                <w:rFonts w:ascii="宋体" w:hAnsi="宋体"/>
                <w:sz w:val="22"/>
                <w:szCs w:val="22"/>
              </w:rPr>
            </w:pPr>
            <w:r>
              <w:rPr>
                <w:rFonts w:hint="eastAsia" w:ascii="宋体" w:hAnsi="宋体"/>
                <w:sz w:val="22"/>
                <w:szCs w:val="22"/>
              </w:rPr>
              <w:t>根据投标人对本项目制定的应急预案（包括但不限于自然灾害、重大节假日或活动、重大接待任务、重特大事故、消防、环境公害及人为破坏等突发事件等）进行评分：</w:t>
            </w:r>
          </w:p>
          <w:p>
            <w:pPr>
              <w:widowControl/>
              <w:spacing w:line="380" w:lineRule="atLeast"/>
              <w:jc w:val="left"/>
              <w:rPr>
                <w:rFonts w:ascii="宋体" w:hAnsi="宋体"/>
                <w:sz w:val="22"/>
                <w:szCs w:val="22"/>
              </w:rPr>
            </w:pPr>
            <w:r>
              <w:rPr>
                <w:rFonts w:hint="eastAsia" w:ascii="宋体" w:hAnsi="宋体"/>
                <w:sz w:val="22"/>
                <w:szCs w:val="22"/>
              </w:rPr>
              <w:t>1、应急预案详细完整，针对性强，可操作性强，完全能满足用户需求的得4分；</w:t>
            </w:r>
          </w:p>
          <w:p>
            <w:pPr>
              <w:widowControl/>
              <w:spacing w:line="380" w:lineRule="atLeast"/>
              <w:jc w:val="left"/>
              <w:rPr>
                <w:rFonts w:ascii="宋体" w:hAnsi="宋体"/>
                <w:sz w:val="22"/>
                <w:szCs w:val="22"/>
              </w:rPr>
            </w:pPr>
            <w:r>
              <w:rPr>
                <w:rFonts w:hint="eastAsia" w:ascii="宋体" w:hAnsi="宋体"/>
                <w:sz w:val="22"/>
                <w:szCs w:val="22"/>
              </w:rPr>
              <w:t>2、应急预案较完整，针对性较强，可操作性较强，能满足用户需求的得3分；</w:t>
            </w:r>
          </w:p>
          <w:p>
            <w:pPr>
              <w:widowControl/>
              <w:spacing w:line="380" w:lineRule="atLeast"/>
              <w:jc w:val="left"/>
              <w:rPr>
                <w:rFonts w:ascii="宋体" w:hAnsi="宋体"/>
                <w:sz w:val="22"/>
                <w:szCs w:val="22"/>
              </w:rPr>
            </w:pPr>
            <w:r>
              <w:rPr>
                <w:rFonts w:hint="eastAsia" w:ascii="宋体" w:hAnsi="宋体"/>
                <w:sz w:val="22"/>
                <w:szCs w:val="22"/>
              </w:rPr>
              <w:t>3、应急预案基本完整，针对性一般，具有一定可操作性，基本能满足用户需求的得2分；</w:t>
            </w:r>
          </w:p>
          <w:p>
            <w:pPr>
              <w:widowControl/>
              <w:spacing w:line="380" w:lineRule="atLeast"/>
              <w:jc w:val="left"/>
              <w:rPr>
                <w:rFonts w:ascii="宋体" w:hAnsi="宋体"/>
                <w:sz w:val="22"/>
                <w:szCs w:val="22"/>
              </w:rPr>
            </w:pPr>
            <w:r>
              <w:rPr>
                <w:rFonts w:hint="eastAsia" w:ascii="宋体" w:hAnsi="宋体"/>
                <w:sz w:val="22"/>
                <w:szCs w:val="22"/>
              </w:rPr>
              <w:t>4、应急预案不完整，针对性和可操作性差，基本满足用户需求的得1分；</w:t>
            </w:r>
          </w:p>
          <w:p>
            <w:pPr>
              <w:widowControl/>
              <w:spacing w:line="380" w:lineRule="atLeast"/>
              <w:jc w:val="left"/>
              <w:rPr>
                <w:rFonts w:ascii="宋体" w:hAnsi="宋体"/>
                <w:sz w:val="22"/>
                <w:szCs w:val="22"/>
              </w:rPr>
            </w:pPr>
            <w:r>
              <w:rPr>
                <w:rFonts w:hint="eastAsia" w:ascii="宋体" w:hAnsi="宋体"/>
                <w:sz w:val="22"/>
                <w:szCs w:val="22"/>
              </w:rPr>
              <w:t>5、不提供的不得分。</w:t>
            </w:r>
          </w:p>
          <w:p>
            <w:pPr>
              <w:widowControl/>
              <w:spacing w:line="380" w:lineRule="atLeast"/>
              <w:jc w:val="left"/>
              <w:rPr>
                <w:rFonts w:ascii="宋体" w:hAnsi="宋体"/>
                <w:sz w:val="22"/>
                <w:szCs w:val="22"/>
              </w:rPr>
            </w:pPr>
          </w:p>
        </w:tc>
      </w:tr>
    </w:tbl>
    <w:p>
      <w:pPr>
        <w:pStyle w:val="66"/>
        <w:spacing w:line="420" w:lineRule="atLeast"/>
        <w:ind w:firstLine="453"/>
        <w:rPr>
          <w:rFonts w:ascii="宋体" w:eastAsia="宋体"/>
          <w:sz w:val="22"/>
          <w:szCs w:val="22"/>
        </w:rPr>
      </w:pPr>
    </w:p>
    <w:p>
      <w:pPr>
        <w:numPr>
          <w:ilvl w:val="1"/>
          <w:numId w:val="1"/>
        </w:numPr>
        <w:spacing w:line="360" w:lineRule="exact"/>
        <w:rPr>
          <w:rFonts w:ascii="宋体"/>
          <w:sz w:val="22"/>
          <w:szCs w:val="22"/>
        </w:rPr>
      </w:pPr>
      <w:r>
        <w:rPr>
          <w:rFonts w:hint="eastAsia"/>
          <w:sz w:val="22"/>
          <w:szCs w:val="22"/>
        </w:rPr>
        <w:t>推</w:t>
      </w:r>
      <w:r>
        <w:rPr>
          <w:rFonts w:hint="eastAsia" w:ascii="宋体" w:hAnsi="宋体"/>
          <w:sz w:val="22"/>
          <w:szCs w:val="22"/>
        </w:rPr>
        <w:t>荐中标候选人名单</w:t>
      </w:r>
    </w:p>
    <w:p>
      <w:pPr>
        <w:numPr>
          <w:ilvl w:val="2"/>
          <w:numId w:val="1"/>
        </w:numPr>
        <w:spacing w:line="360" w:lineRule="exact"/>
        <w:rPr>
          <w:rFonts w:ascii="宋体"/>
          <w:sz w:val="22"/>
          <w:szCs w:val="22"/>
        </w:rPr>
      </w:pPr>
      <w:r>
        <w:rPr>
          <w:rFonts w:hint="eastAsia" w:ascii="宋体" w:hAnsi="宋体"/>
          <w:sz w:val="22"/>
          <w:szCs w:val="22"/>
        </w:rPr>
        <w:t>评标委员会将出具评标报告，按综合得分高低次序排出名次，并向招标人推荐3名中标候选人。综合得分相同的，按价格部分得分由高到低顺序排列。综合得分且价格部分得分相同的，</w:t>
      </w:r>
      <w:r>
        <w:rPr>
          <w:rFonts w:hint="eastAsia"/>
          <w:sz w:val="22"/>
          <w:szCs w:val="22"/>
        </w:rPr>
        <w:t>按技术部分得分顺序排列</w:t>
      </w:r>
      <w:r>
        <w:rPr>
          <w:rFonts w:hint="eastAsia" w:ascii="宋体" w:hAnsi="宋体"/>
          <w:sz w:val="22"/>
          <w:szCs w:val="22"/>
        </w:rPr>
        <w:t>。</w:t>
      </w:r>
    </w:p>
    <w:p>
      <w:pPr>
        <w:pStyle w:val="4"/>
      </w:pPr>
      <w:bookmarkStart w:id="115" w:name="_Toc316375620"/>
      <w:bookmarkStart w:id="116" w:name="_Toc382049120"/>
      <w:bookmarkStart w:id="117" w:name="_Toc154396872"/>
      <w:r>
        <w:rPr>
          <w:rFonts w:hint="eastAsia"/>
        </w:rPr>
        <w:t>纪律和保密</w:t>
      </w:r>
      <w:bookmarkEnd w:id="115"/>
      <w:r>
        <w:rPr>
          <w:rFonts w:hint="eastAsia"/>
        </w:rPr>
        <w:t>事项</w:t>
      </w:r>
      <w:bookmarkEnd w:id="116"/>
      <w:bookmarkEnd w:id="117"/>
    </w:p>
    <w:p>
      <w:pPr>
        <w:numPr>
          <w:ilvl w:val="1"/>
          <w:numId w:val="1"/>
        </w:numPr>
        <w:spacing w:line="360" w:lineRule="exact"/>
        <w:rPr>
          <w:sz w:val="22"/>
          <w:szCs w:val="22"/>
        </w:rPr>
      </w:pPr>
      <w:r>
        <w:rPr>
          <w:rFonts w:hint="eastAsia"/>
          <w:sz w:val="22"/>
          <w:szCs w:val="22"/>
        </w:rPr>
        <w:t>凡参与招标工作的有关人员均应自觉接受有关主管部门的监督，不得向他人透露已获得招标文件的潜在投标人的名称、数量以及可能影响公平竞争的有关招标投标的其他情况。</w:t>
      </w:r>
    </w:p>
    <w:p>
      <w:pPr>
        <w:numPr>
          <w:ilvl w:val="1"/>
          <w:numId w:val="1"/>
        </w:numPr>
        <w:spacing w:line="360" w:lineRule="exact"/>
        <w:rPr>
          <w:sz w:val="22"/>
          <w:szCs w:val="22"/>
        </w:rPr>
      </w:pPr>
      <w:r>
        <w:rPr>
          <w:rFonts w:hint="eastAsia"/>
          <w:sz w:val="22"/>
          <w:szCs w:val="22"/>
        </w:rPr>
        <w:t>开标后，直至向中标人发出《中标通知书》时止，凡与审查、澄清、评审和比较投标的有关资料以及授标意见等，参与招标工作的有关人员均不得向投标人及与评标无关的其他人透露。</w:t>
      </w:r>
    </w:p>
    <w:p>
      <w:pPr>
        <w:numPr>
          <w:ilvl w:val="1"/>
          <w:numId w:val="1"/>
        </w:numPr>
        <w:spacing w:line="360" w:lineRule="exact"/>
        <w:rPr>
          <w:sz w:val="22"/>
          <w:szCs w:val="22"/>
        </w:rPr>
      </w:pPr>
      <w:r>
        <w:rPr>
          <w:rFonts w:hint="eastAsia"/>
          <w:sz w:val="22"/>
          <w:szCs w:val="22"/>
        </w:rPr>
        <w:t>从开标之日起至授予合同期间，在投标文件的审查、澄清、比较和评价阶段，投标人试图对评标委员会和招标代理机构施加任何影响或对招标人的比较及授予合同的决定产生影响，都可能导致其投标文件被拒绝。</w:t>
      </w:r>
    </w:p>
    <w:p>
      <w:pPr>
        <w:numPr>
          <w:ilvl w:val="1"/>
          <w:numId w:val="1"/>
        </w:numPr>
        <w:spacing w:line="360" w:lineRule="exact"/>
        <w:rPr>
          <w:sz w:val="22"/>
          <w:szCs w:val="22"/>
        </w:rPr>
      </w:pPr>
      <w:r>
        <w:rPr>
          <w:rFonts w:hint="eastAsia"/>
          <w:sz w:val="22"/>
          <w:szCs w:val="22"/>
        </w:rPr>
        <w:t>投标人不得串通作弊，以不正当的手段妨碍、排挤其他投标人，扰乱招标市场，破坏公平竞争原则。否则将严肃处理，并保留追究其责任的权利。</w:t>
      </w:r>
    </w:p>
    <w:p>
      <w:pPr>
        <w:numPr>
          <w:ilvl w:val="1"/>
          <w:numId w:val="1"/>
        </w:numPr>
        <w:spacing w:line="360" w:lineRule="exact"/>
        <w:rPr>
          <w:sz w:val="22"/>
          <w:szCs w:val="22"/>
        </w:rPr>
      </w:pPr>
      <w:r>
        <w:rPr>
          <w:rFonts w:hint="eastAsia"/>
          <w:sz w:val="22"/>
          <w:szCs w:val="22"/>
        </w:rPr>
        <w:t>获得本招标文件的投标人，应对文件进行保密，不得用作本次投标以外的任何用途。若有要求，开标后，投标人应归还招标文件中保密的文件和资料。</w:t>
      </w:r>
    </w:p>
    <w:p>
      <w:pPr>
        <w:pStyle w:val="3"/>
      </w:pPr>
      <w:bookmarkStart w:id="118" w:name="_Toc303084273"/>
      <w:bookmarkStart w:id="119" w:name="_Toc382049121"/>
      <w:bookmarkStart w:id="120" w:name="_Toc154396873"/>
      <w:r>
        <w:rPr>
          <w:rFonts w:hint="eastAsia"/>
        </w:rPr>
        <w:t>六、</w:t>
      </w:r>
      <w:bookmarkEnd w:id="118"/>
      <w:bookmarkEnd w:id="119"/>
      <w:r>
        <w:rPr>
          <w:rFonts w:hint="eastAsia"/>
        </w:rPr>
        <w:t>授予合同</w:t>
      </w:r>
      <w:bookmarkEnd w:id="120"/>
    </w:p>
    <w:p>
      <w:pPr>
        <w:pStyle w:val="4"/>
      </w:pPr>
      <w:bookmarkStart w:id="121" w:name="_Toc382049122"/>
      <w:bookmarkStart w:id="122" w:name="_Toc154396874"/>
      <w:bookmarkStart w:id="123" w:name="_Toc303084275"/>
      <w:r>
        <w:rPr>
          <w:rFonts w:hint="eastAsia"/>
        </w:rPr>
        <w:t>中标公告及</w:t>
      </w:r>
      <w:bookmarkEnd w:id="121"/>
      <w:r>
        <w:rPr>
          <w:rFonts w:hint="eastAsia"/>
        </w:rPr>
        <w:t>中标通知书</w:t>
      </w:r>
      <w:bookmarkEnd w:id="122"/>
    </w:p>
    <w:p>
      <w:pPr>
        <w:numPr>
          <w:ilvl w:val="1"/>
          <w:numId w:val="1"/>
        </w:numPr>
        <w:spacing w:line="360" w:lineRule="exact"/>
        <w:rPr>
          <w:sz w:val="22"/>
          <w:szCs w:val="22"/>
        </w:rPr>
      </w:pPr>
      <w:r>
        <w:rPr>
          <w:rFonts w:hint="eastAsia"/>
          <w:sz w:val="22"/>
          <w:szCs w:val="22"/>
        </w:rPr>
        <w:t>评标委员会提出评标书面报告和推荐中标意见报招标人确认后，招标代理机构将在中国招标投标网</w:t>
      </w:r>
      <w:r>
        <w:rPr>
          <w:rFonts w:hint="eastAsia" w:ascii="宋体" w:hAnsi="宋体"/>
          <w:sz w:val="22"/>
          <w:szCs w:val="22"/>
        </w:rPr>
        <w:t>（https://www.cecbid.org.cn/）</w:t>
      </w:r>
      <w:r>
        <w:rPr>
          <w:rFonts w:hint="eastAsia"/>
          <w:sz w:val="22"/>
          <w:szCs w:val="22"/>
        </w:rPr>
        <w:t>和</w:t>
      </w:r>
      <w:r>
        <w:rPr>
          <w:rFonts w:hint="eastAsia" w:ascii="宋体" w:hAnsi="宋体"/>
          <w:sz w:val="22"/>
          <w:szCs w:val="22"/>
        </w:rPr>
        <w:t>东莞市莞城街道门户网站（http://www.dg.gov.cn/guancheng）媒体上发布公告。</w:t>
      </w:r>
    </w:p>
    <w:p>
      <w:pPr>
        <w:numPr>
          <w:ilvl w:val="1"/>
          <w:numId w:val="1"/>
        </w:numPr>
        <w:spacing w:line="360" w:lineRule="exact"/>
        <w:rPr>
          <w:rFonts w:ascii="宋体"/>
          <w:sz w:val="22"/>
          <w:szCs w:val="22"/>
        </w:rPr>
      </w:pPr>
      <w:r>
        <w:rPr>
          <w:rFonts w:hint="eastAsia"/>
          <w:sz w:val="22"/>
          <w:szCs w:val="22"/>
        </w:rPr>
        <w:t>招标代理机构在发布</w:t>
      </w:r>
      <w:r>
        <w:rPr>
          <w:rFonts w:hint="eastAsia" w:ascii="宋体" w:hAnsi="宋体"/>
          <w:sz w:val="22"/>
          <w:szCs w:val="22"/>
        </w:rPr>
        <w:t>中标公告的同时，向中标人发出《中标通知书》。《中标通知书》将是合同的一个组成部分，对中标人和招标人具有同等法律效力。</w:t>
      </w:r>
    </w:p>
    <w:p>
      <w:pPr>
        <w:pStyle w:val="4"/>
      </w:pPr>
      <w:bookmarkStart w:id="124" w:name="_Toc154396875"/>
      <w:r>
        <w:rPr>
          <w:rFonts w:hint="eastAsia"/>
        </w:rPr>
        <w:t>改造履约保证金</w:t>
      </w:r>
      <w:bookmarkEnd w:id="124"/>
    </w:p>
    <w:p>
      <w:pPr>
        <w:numPr>
          <w:ilvl w:val="1"/>
          <w:numId w:val="1"/>
        </w:numPr>
        <w:spacing w:line="420" w:lineRule="atLeast"/>
        <w:rPr>
          <w:rFonts w:ascii="宋体"/>
          <w:b/>
          <w:bCs/>
          <w:sz w:val="22"/>
          <w:szCs w:val="22"/>
        </w:rPr>
      </w:pPr>
      <w:r>
        <w:rPr>
          <w:rFonts w:hint="eastAsia" w:ascii="宋体" w:hAnsi="宋体"/>
          <w:b/>
          <w:bCs/>
          <w:sz w:val="22"/>
          <w:szCs w:val="22"/>
        </w:rPr>
        <w:t>改造履约保证金金额为人民币800000.00元（大写：捌拾万元整），中标人在双方签订合同后十个工作日内缴纳。</w:t>
      </w:r>
    </w:p>
    <w:p>
      <w:pPr>
        <w:numPr>
          <w:ilvl w:val="1"/>
          <w:numId w:val="1"/>
        </w:numPr>
        <w:spacing w:line="420" w:lineRule="atLeast"/>
        <w:rPr>
          <w:rFonts w:ascii="宋体"/>
          <w:sz w:val="22"/>
          <w:szCs w:val="22"/>
        </w:rPr>
      </w:pPr>
      <w:r>
        <w:rPr>
          <w:rFonts w:hint="eastAsia" w:ascii="宋体" w:hAnsi="宋体"/>
          <w:snapToGrid w:val="0"/>
          <w:kern w:val="0"/>
          <w:sz w:val="22"/>
          <w:szCs w:val="22"/>
        </w:rPr>
        <w:t>改造履约保证金可</w:t>
      </w:r>
      <w:r>
        <w:rPr>
          <w:rFonts w:hint="eastAsia" w:ascii="宋体" w:hAnsi="宋体"/>
          <w:sz w:val="22"/>
          <w:szCs w:val="22"/>
        </w:rPr>
        <w:t>采用银行转帐、电汇方式缴纳，或以由银行支行级（含）以上机构、政府性融资担保机构或保险公司出具的保函方式提交。中标人采用银行转帐、电汇方式的，必须保证资金在双方签订合同后十个工作日内到账（以银行到账时间为准）；中标人采取保函方式的，必须在双方签订合同后十个工作日内提交给招标人。</w:t>
      </w:r>
    </w:p>
    <w:p>
      <w:pPr>
        <w:spacing w:line="420" w:lineRule="atLeast"/>
        <w:ind w:firstLine="660" w:firstLineChars="300"/>
        <w:rPr>
          <w:rFonts w:ascii="宋体"/>
          <w:sz w:val="22"/>
          <w:szCs w:val="22"/>
        </w:rPr>
      </w:pPr>
      <w:r>
        <w:rPr>
          <w:rFonts w:hint="eastAsia"/>
          <w:sz w:val="22"/>
          <w:szCs w:val="22"/>
        </w:rPr>
        <w:t>账户信息如下：</w:t>
      </w:r>
    </w:p>
    <w:p>
      <w:pPr>
        <w:spacing w:line="420" w:lineRule="atLeast"/>
        <w:ind w:firstLine="883"/>
        <w:rPr>
          <w:rFonts w:ascii="宋体"/>
          <w:b/>
          <w:bCs/>
          <w:sz w:val="22"/>
          <w:szCs w:val="22"/>
        </w:rPr>
      </w:pPr>
      <w:r>
        <w:rPr>
          <w:rFonts w:hint="eastAsia" w:ascii="宋体"/>
          <w:b/>
          <w:bCs/>
          <w:sz w:val="22"/>
          <w:szCs w:val="22"/>
        </w:rPr>
        <w:t xml:space="preserve">户名：东莞市莞城公用事业服务中心        </w:t>
      </w:r>
    </w:p>
    <w:p>
      <w:pPr>
        <w:spacing w:line="420" w:lineRule="atLeast"/>
        <w:ind w:firstLine="883"/>
        <w:rPr>
          <w:rFonts w:ascii="宋体"/>
          <w:b/>
          <w:bCs/>
          <w:sz w:val="22"/>
          <w:szCs w:val="22"/>
        </w:rPr>
      </w:pPr>
      <w:r>
        <w:rPr>
          <w:rFonts w:hint="eastAsia" w:ascii="宋体"/>
          <w:b/>
          <w:bCs/>
          <w:sz w:val="22"/>
          <w:szCs w:val="22"/>
        </w:rPr>
        <w:t xml:space="preserve">账号：5400 0090 5001 991        </w:t>
      </w:r>
    </w:p>
    <w:p>
      <w:pPr>
        <w:spacing w:line="420" w:lineRule="atLeast"/>
        <w:rPr>
          <w:rFonts w:ascii="宋体"/>
          <w:b/>
          <w:bCs/>
          <w:sz w:val="22"/>
          <w:szCs w:val="22"/>
        </w:rPr>
      </w:pPr>
      <w:r>
        <w:rPr>
          <w:rFonts w:hint="eastAsia" w:ascii="宋体"/>
          <w:b/>
          <w:bCs/>
          <w:sz w:val="22"/>
          <w:szCs w:val="22"/>
        </w:rPr>
        <w:t xml:space="preserve">        开户行：东莞银行运河支行</w:t>
      </w:r>
    </w:p>
    <w:p>
      <w:pPr>
        <w:numPr>
          <w:ilvl w:val="1"/>
          <w:numId w:val="1"/>
        </w:numPr>
        <w:spacing w:line="360" w:lineRule="exact"/>
        <w:rPr>
          <w:rFonts w:ascii="宋体"/>
          <w:sz w:val="22"/>
          <w:szCs w:val="22"/>
        </w:rPr>
      </w:pPr>
      <w:r>
        <w:rPr>
          <w:rFonts w:hint="eastAsia" w:ascii="宋体" w:hAnsi="宋体"/>
          <w:sz w:val="22"/>
          <w:szCs w:val="22"/>
        </w:rPr>
        <w:t>中标人采用银行转帐、电汇方式的，须将改造履约保证金的汇款凭证</w:t>
      </w:r>
      <w:r>
        <w:rPr>
          <w:rFonts w:ascii="宋体" w:hAnsi="宋体"/>
          <w:sz w:val="22"/>
          <w:szCs w:val="22"/>
        </w:rPr>
        <w:t>(</w:t>
      </w:r>
      <w:r>
        <w:rPr>
          <w:rFonts w:hint="eastAsia" w:ascii="宋体" w:hAnsi="宋体"/>
          <w:sz w:val="22"/>
          <w:szCs w:val="22"/>
        </w:rPr>
        <w:t>注明中标通知书或项目编号</w:t>
      </w:r>
      <w:r>
        <w:rPr>
          <w:rFonts w:ascii="宋体" w:hAnsi="宋体"/>
          <w:sz w:val="22"/>
          <w:szCs w:val="22"/>
        </w:rPr>
        <w:t>)</w:t>
      </w:r>
      <w:r>
        <w:rPr>
          <w:rFonts w:hint="eastAsia" w:ascii="宋体" w:hAnsi="宋体"/>
          <w:sz w:val="22"/>
          <w:szCs w:val="22"/>
        </w:rPr>
        <w:t>复印一式两份并加盖中标人的公章送至招标人。</w:t>
      </w:r>
    </w:p>
    <w:p>
      <w:pPr>
        <w:numPr>
          <w:ilvl w:val="1"/>
          <w:numId w:val="1"/>
        </w:numPr>
        <w:spacing w:line="360" w:lineRule="exact"/>
        <w:rPr>
          <w:rFonts w:ascii="宋体"/>
          <w:sz w:val="22"/>
          <w:szCs w:val="22"/>
        </w:rPr>
      </w:pPr>
      <w:r>
        <w:rPr>
          <w:rFonts w:hint="eastAsia" w:ascii="宋体" w:hAnsi="宋体"/>
          <w:sz w:val="22"/>
          <w:szCs w:val="22"/>
        </w:rPr>
        <w:t>改造履约保证金退回：1.用银行转帐、电汇方式的，在项目验收合格后，中标人向招标人提交退回改造履约保证金的申请、改造履约保证金汇款凭证复印件、招标合同、招标项目验收报告原件、中标通知书复印件，前往招标人办理改造履约保证金退还手续，招标人在15个工作日内退还（不计利息）。2.履约保函自合同生效之日起至中标人完成其合同义务、项目验收合格及质量保修期内有效，达到约定的有效期自动失效。若项目未能按期完成，中标人必须办理保函延期，并承担其相关费用。</w:t>
      </w:r>
    </w:p>
    <w:p>
      <w:pPr>
        <w:numPr>
          <w:ilvl w:val="1"/>
          <w:numId w:val="1"/>
        </w:numPr>
        <w:spacing w:line="360" w:lineRule="exact"/>
        <w:rPr>
          <w:rFonts w:ascii="宋体"/>
          <w:sz w:val="22"/>
          <w:szCs w:val="22"/>
        </w:rPr>
      </w:pPr>
      <w:r>
        <w:rPr>
          <w:rFonts w:hint="eastAsia" w:ascii="宋体" w:hAnsi="宋体"/>
          <w:sz w:val="22"/>
          <w:szCs w:val="22"/>
        </w:rPr>
        <w:t>发生下列情况之一的，改造履约保证金将被没收：</w:t>
      </w:r>
    </w:p>
    <w:p>
      <w:pPr>
        <w:numPr>
          <w:ilvl w:val="2"/>
          <w:numId w:val="1"/>
        </w:numPr>
        <w:spacing w:line="360" w:lineRule="exact"/>
        <w:rPr>
          <w:rFonts w:ascii="宋体"/>
          <w:sz w:val="22"/>
          <w:szCs w:val="22"/>
        </w:rPr>
      </w:pPr>
      <w:r>
        <w:rPr>
          <w:rFonts w:hint="eastAsia" w:ascii="宋体" w:hAnsi="宋体"/>
          <w:sz w:val="22"/>
          <w:szCs w:val="22"/>
        </w:rPr>
        <w:t>中标人将本项目转让给他人，或者在投标文件中未说明，且未经招标人同意，将中标项目分包给他人的，招标人可依法没收其改造履约保证金；</w:t>
      </w:r>
    </w:p>
    <w:p>
      <w:pPr>
        <w:numPr>
          <w:ilvl w:val="2"/>
          <w:numId w:val="1"/>
        </w:numPr>
        <w:spacing w:line="360" w:lineRule="exact"/>
        <w:rPr>
          <w:rFonts w:ascii="宋体" w:hAnsi="宋体"/>
          <w:sz w:val="22"/>
          <w:szCs w:val="22"/>
        </w:rPr>
      </w:pPr>
      <w:r>
        <w:rPr>
          <w:rFonts w:hint="eastAsia" w:ascii="宋体" w:hAnsi="宋体"/>
          <w:sz w:val="22"/>
          <w:szCs w:val="22"/>
        </w:rPr>
        <w:t>中标人在履行招标合同期间，违反有关法律法规的规定及合同约定的条款，损害了招标人的利益，招标人可依法没收其改造履约保证金。</w:t>
      </w:r>
    </w:p>
    <w:p>
      <w:pPr>
        <w:numPr>
          <w:ilvl w:val="2"/>
          <w:numId w:val="1"/>
        </w:numPr>
        <w:spacing w:line="360" w:lineRule="exact"/>
        <w:rPr>
          <w:rFonts w:ascii="宋体" w:hAnsi="宋体"/>
          <w:sz w:val="22"/>
          <w:szCs w:val="22"/>
        </w:rPr>
      </w:pPr>
      <w:r>
        <w:rPr>
          <w:rFonts w:hint="eastAsia" w:ascii="宋体" w:hAnsi="宋体"/>
          <w:sz w:val="22"/>
          <w:szCs w:val="22"/>
        </w:rPr>
        <w:t>在免租装修期内，中标人对于晓湖游船项目和小山荫项目的施工进度必须至少达到50%，否则视为违约，招标人有权单方解除本合同，收回该物业，没收改造履约保证金。</w:t>
      </w:r>
    </w:p>
    <w:p>
      <w:pPr>
        <w:numPr>
          <w:ilvl w:val="2"/>
          <w:numId w:val="1"/>
        </w:numPr>
        <w:spacing w:line="360" w:lineRule="exact"/>
        <w:rPr>
          <w:rFonts w:ascii="宋体"/>
          <w:sz w:val="22"/>
          <w:szCs w:val="22"/>
        </w:rPr>
      </w:pPr>
      <w:r>
        <w:rPr>
          <w:rFonts w:hint="eastAsia" w:ascii="宋体" w:hAnsi="宋体"/>
          <w:sz w:val="22"/>
          <w:szCs w:val="22"/>
        </w:rPr>
        <w:t>若在合同期的第一年内，中标人未完成晓湖游船项目和小山荫项目的建设并竣工验收投入运营的，则视为违约，招标人有权单方解除本合同，收回该物业，没收改造履约保证金。</w:t>
      </w:r>
    </w:p>
    <w:p>
      <w:pPr>
        <w:pStyle w:val="4"/>
      </w:pPr>
      <w:bookmarkStart w:id="125" w:name="_Toc382049125"/>
      <w:bookmarkStart w:id="126" w:name="_Toc154396876"/>
      <w:r>
        <w:rPr>
          <w:rFonts w:hint="eastAsia"/>
        </w:rPr>
        <w:t>合同签订</w:t>
      </w:r>
      <w:bookmarkEnd w:id="125"/>
      <w:bookmarkEnd w:id="126"/>
    </w:p>
    <w:p>
      <w:pPr>
        <w:numPr>
          <w:ilvl w:val="1"/>
          <w:numId w:val="1"/>
        </w:numPr>
        <w:spacing w:line="360" w:lineRule="exact"/>
        <w:rPr>
          <w:rFonts w:ascii="宋体"/>
          <w:sz w:val="22"/>
          <w:szCs w:val="22"/>
        </w:rPr>
      </w:pPr>
      <w:r>
        <w:rPr>
          <w:rFonts w:hint="eastAsia" w:ascii="宋体" w:hAnsi="宋体"/>
          <w:sz w:val="22"/>
          <w:szCs w:val="22"/>
        </w:rPr>
        <w:t>中标人与招标人在中标通知书发出之日起</w:t>
      </w:r>
      <w:r>
        <w:rPr>
          <w:rFonts w:ascii="宋体" w:hAnsi="宋体"/>
          <w:sz w:val="22"/>
          <w:szCs w:val="22"/>
        </w:rPr>
        <w:t>30</w:t>
      </w:r>
      <w:r>
        <w:rPr>
          <w:rFonts w:hint="eastAsia" w:ascii="宋体" w:hAnsi="宋体"/>
          <w:sz w:val="22"/>
          <w:szCs w:val="22"/>
        </w:rPr>
        <w:t>日内按照招标文件和中标人的投标文件订立书面合同。</w:t>
      </w:r>
    </w:p>
    <w:p>
      <w:pPr>
        <w:numPr>
          <w:ilvl w:val="1"/>
          <w:numId w:val="1"/>
        </w:numPr>
        <w:spacing w:line="360" w:lineRule="exact"/>
        <w:rPr>
          <w:rFonts w:ascii="宋体"/>
          <w:sz w:val="22"/>
          <w:szCs w:val="22"/>
        </w:rPr>
      </w:pPr>
      <w:r>
        <w:rPr>
          <w:rFonts w:hint="eastAsia" w:ascii="宋体" w:hAnsi="宋体"/>
          <w:sz w:val="22"/>
          <w:szCs w:val="22"/>
        </w:rPr>
        <w:t>除招标人同意分包的项目内容外，中标人不能把中标项目转包或分包给其他单位实施。</w:t>
      </w:r>
    </w:p>
    <w:p>
      <w:pPr>
        <w:numPr>
          <w:ilvl w:val="1"/>
          <w:numId w:val="1"/>
        </w:numPr>
        <w:spacing w:line="360" w:lineRule="exact"/>
        <w:rPr>
          <w:rFonts w:ascii="宋体"/>
          <w:sz w:val="22"/>
          <w:szCs w:val="22"/>
        </w:rPr>
      </w:pPr>
      <w:r>
        <w:rPr>
          <w:rFonts w:hint="eastAsia" w:ascii="宋体" w:hAnsi="宋体"/>
          <w:sz w:val="22"/>
          <w:szCs w:val="22"/>
        </w:rPr>
        <w:t>中标人如不按本投标须知第</w:t>
      </w:r>
      <w:r>
        <w:rPr>
          <w:rFonts w:ascii="宋体" w:hAnsi="宋体"/>
          <w:sz w:val="22"/>
          <w:szCs w:val="22"/>
        </w:rPr>
        <w:t>28.1</w:t>
      </w:r>
      <w:r>
        <w:rPr>
          <w:rFonts w:hint="eastAsia" w:ascii="宋体" w:hAnsi="宋体"/>
          <w:sz w:val="22"/>
          <w:szCs w:val="22"/>
        </w:rPr>
        <w:t>款的规定与招标人订立合同，则招标人将废除授标，投标保证金不予退还，给招标人造成的损失超过投标保证金数额的，还应当对超过部分予以赔偿，同时依法承担相应法律责任。</w:t>
      </w:r>
    </w:p>
    <w:p>
      <w:pPr>
        <w:numPr>
          <w:ilvl w:val="1"/>
          <w:numId w:val="1"/>
        </w:numPr>
        <w:spacing w:line="360" w:lineRule="exact"/>
        <w:rPr>
          <w:rFonts w:ascii="宋体"/>
          <w:sz w:val="22"/>
          <w:szCs w:val="22"/>
        </w:rPr>
      </w:pPr>
      <w:r>
        <w:rPr>
          <w:rFonts w:hint="eastAsia" w:ascii="宋体" w:hAnsi="宋体"/>
          <w:sz w:val="22"/>
          <w:szCs w:val="22"/>
        </w:rPr>
        <w:t>“招标文件”、中标人的“投标文件”及其澄清文件等，均为合同的组成部分。</w:t>
      </w:r>
    </w:p>
    <w:p>
      <w:pPr>
        <w:numPr>
          <w:ilvl w:val="1"/>
          <w:numId w:val="1"/>
        </w:numPr>
        <w:spacing w:line="360" w:lineRule="exact"/>
        <w:rPr>
          <w:rFonts w:ascii="宋体"/>
          <w:sz w:val="22"/>
          <w:szCs w:val="22"/>
        </w:rPr>
      </w:pPr>
      <w:r>
        <w:rPr>
          <w:rFonts w:hint="eastAsia" w:ascii="宋体" w:hAnsi="宋体"/>
          <w:sz w:val="22"/>
          <w:szCs w:val="22"/>
        </w:rPr>
        <w:t>合同签订之日起</w:t>
      </w:r>
      <w:r>
        <w:rPr>
          <w:rFonts w:ascii="宋体" w:hAnsi="宋体"/>
          <w:sz w:val="22"/>
          <w:szCs w:val="22"/>
        </w:rPr>
        <w:t>3</w:t>
      </w:r>
      <w:r>
        <w:rPr>
          <w:rFonts w:hint="eastAsia" w:ascii="宋体" w:hAnsi="宋体"/>
          <w:sz w:val="22"/>
          <w:szCs w:val="22"/>
        </w:rPr>
        <w:t>个工作日内，中标人须将所签订的合同副本交至东莞市莞城招投标服务所归档。</w:t>
      </w:r>
    </w:p>
    <w:p>
      <w:pPr>
        <w:numPr>
          <w:ilvl w:val="1"/>
          <w:numId w:val="1"/>
        </w:numPr>
        <w:spacing w:line="360" w:lineRule="exact"/>
        <w:rPr>
          <w:rFonts w:ascii="宋体"/>
          <w:sz w:val="22"/>
          <w:szCs w:val="22"/>
        </w:rPr>
      </w:pPr>
      <w:r>
        <w:rPr>
          <w:rFonts w:hint="eastAsia" w:ascii="宋体" w:hAnsi="宋体"/>
          <w:sz w:val="22"/>
          <w:szCs w:val="22"/>
        </w:rPr>
        <w:t>中标人因不可抗力或者自身原因不能履行招标合同的，招标人可以与排位在中标人之后第一位的中标候选人签订招标合同，以此类推。</w:t>
      </w:r>
    </w:p>
    <w:p>
      <w:pPr>
        <w:pStyle w:val="3"/>
      </w:pPr>
      <w:bookmarkStart w:id="127" w:name="_Toc154396877"/>
      <w:r>
        <w:rPr>
          <w:rFonts w:hint="eastAsia"/>
        </w:rPr>
        <w:t>七、询问或质疑</w:t>
      </w:r>
      <w:bookmarkEnd w:id="127"/>
    </w:p>
    <w:p>
      <w:pPr>
        <w:pStyle w:val="4"/>
      </w:pPr>
      <w:bookmarkStart w:id="128" w:name="_Toc427224490"/>
      <w:bookmarkStart w:id="129" w:name="_Toc154396878"/>
      <w:r>
        <w:rPr>
          <w:rFonts w:hint="eastAsia"/>
        </w:rPr>
        <w:t>询问</w:t>
      </w:r>
      <w:bookmarkEnd w:id="128"/>
      <w:bookmarkEnd w:id="129"/>
    </w:p>
    <w:p>
      <w:pPr>
        <w:numPr>
          <w:ilvl w:val="1"/>
          <w:numId w:val="1"/>
        </w:numPr>
        <w:spacing w:line="360" w:lineRule="exact"/>
        <w:rPr>
          <w:rFonts w:ascii="宋体"/>
          <w:sz w:val="22"/>
          <w:szCs w:val="22"/>
        </w:rPr>
      </w:pPr>
      <w:r>
        <w:rPr>
          <w:rFonts w:hint="eastAsia" w:ascii="宋体" w:hAnsi="宋体"/>
          <w:sz w:val="22"/>
          <w:szCs w:val="22"/>
        </w:rPr>
        <w:t>投标人对招标活动事项（招标文件、招标过程和中标结果）有疑问的，可以向招标代理机构或招标人提出询问，招标代理机构或招标人在</w:t>
      </w:r>
      <w:r>
        <w:rPr>
          <w:rFonts w:ascii="宋体" w:hAnsi="宋体"/>
          <w:sz w:val="22"/>
          <w:szCs w:val="22"/>
        </w:rPr>
        <w:t>3</w:t>
      </w:r>
      <w:r>
        <w:rPr>
          <w:rFonts w:hint="eastAsia" w:ascii="宋体" w:hAnsi="宋体"/>
          <w:sz w:val="22"/>
          <w:szCs w:val="22"/>
        </w:rPr>
        <w:t>个工作日内对投标人依法提出的询问作出答复。</w:t>
      </w:r>
    </w:p>
    <w:p>
      <w:pPr>
        <w:pStyle w:val="4"/>
      </w:pPr>
      <w:bookmarkStart w:id="130" w:name="_Toc154396879"/>
      <w:bookmarkStart w:id="131" w:name="_Toc427224491"/>
      <w:r>
        <w:rPr>
          <w:rFonts w:hint="eastAsia"/>
        </w:rPr>
        <w:t>质疑</w:t>
      </w:r>
      <w:bookmarkEnd w:id="130"/>
      <w:bookmarkEnd w:id="131"/>
    </w:p>
    <w:p>
      <w:pPr>
        <w:numPr>
          <w:ilvl w:val="1"/>
          <w:numId w:val="1"/>
        </w:numPr>
        <w:spacing w:line="360" w:lineRule="exact"/>
        <w:rPr>
          <w:rFonts w:ascii="宋体"/>
          <w:sz w:val="22"/>
          <w:szCs w:val="22"/>
        </w:rPr>
      </w:pPr>
      <w:r>
        <w:rPr>
          <w:rFonts w:hint="eastAsia" w:ascii="宋体" w:hAnsi="宋体"/>
          <w:sz w:val="22"/>
          <w:szCs w:val="22"/>
        </w:rPr>
        <w:t>投标人认为招标文件、招标过程和中标结果使自己的权益受到损害的，应以书面形式</w:t>
      </w:r>
      <w:r>
        <w:rPr>
          <w:rFonts w:hint="eastAsia"/>
          <w:sz w:val="22"/>
          <w:szCs w:val="22"/>
        </w:rPr>
        <w:t>（质疑须提交以下资料并加盖投标人公章：质疑函原件、法人授权委托书原件）</w:t>
      </w:r>
      <w:r>
        <w:rPr>
          <w:rFonts w:hint="eastAsia" w:ascii="宋体" w:hAnsi="宋体"/>
          <w:sz w:val="22"/>
          <w:szCs w:val="22"/>
        </w:rPr>
        <w:t>向招标代理机构或招标人提出质疑</w:t>
      </w:r>
      <w:r>
        <w:rPr>
          <w:rFonts w:hint="eastAsia"/>
          <w:sz w:val="22"/>
          <w:szCs w:val="22"/>
        </w:rPr>
        <w:t>。招标代理机构在收到投标人的书面质疑后七个工作日内作出答复。</w:t>
      </w:r>
    </w:p>
    <w:p>
      <w:pPr>
        <w:numPr>
          <w:ilvl w:val="1"/>
          <w:numId w:val="1"/>
        </w:numPr>
        <w:spacing w:line="360" w:lineRule="exact"/>
        <w:rPr>
          <w:rFonts w:ascii="宋体"/>
          <w:sz w:val="22"/>
          <w:szCs w:val="22"/>
        </w:rPr>
      </w:pPr>
      <w:r>
        <w:rPr>
          <w:rFonts w:hint="eastAsia" w:ascii="宋体" w:hAnsi="宋体"/>
          <w:sz w:val="22"/>
          <w:szCs w:val="22"/>
        </w:rPr>
        <w:t>招标文件在指定的招标信息发布媒体上公示</w:t>
      </w:r>
      <w:r>
        <w:rPr>
          <w:rFonts w:ascii="宋体" w:hAnsi="宋体"/>
          <w:sz w:val="22"/>
          <w:szCs w:val="22"/>
        </w:rPr>
        <w:t>5</w:t>
      </w:r>
      <w:r>
        <w:rPr>
          <w:rFonts w:hint="eastAsia" w:ascii="宋体" w:hAnsi="宋体"/>
          <w:sz w:val="22"/>
          <w:szCs w:val="22"/>
        </w:rPr>
        <w:t>个工作日，投标人认为招标文件的内容损害其权益的，可以在收到招标文件之日或招标文件公告期限届满之日起七个工作日内提出质疑。</w:t>
      </w:r>
    </w:p>
    <w:p>
      <w:pPr>
        <w:numPr>
          <w:ilvl w:val="1"/>
          <w:numId w:val="1"/>
        </w:numPr>
        <w:spacing w:line="360" w:lineRule="exact"/>
        <w:rPr>
          <w:rFonts w:ascii="宋体"/>
          <w:sz w:val="22"/>
          <w:szCs w:val="22"/>
        </w:rPr>
      </w:pPr>
      <w:r>
        <w:rPr>
          <w:rFonts w:hint="eastAsia" w:ascii="宋体" w:hAnsi="宋体"/>
          <w:sz w:val="22"/>
          <w:szCs w:val="22"/>
        </w:rPr>
        <w:t>投标人认为招标过程中和中标结果使自己的权益受到损害的，可以在各招标程序环节结束之日或中标结果公告期限届满之日起七个工作日内提出质疑。</w:t>
      </w:r>
    </w:p>
    <w:p>
      <w:pPr>
        <w:numPr>
          <w:ilvl w:val="1"/>
          <w:numId w:val="1"/>
        </w:numPr>
        <w:spacing w:line="360" w:lineRule="exact"/>
        <w:rPr>
          <w:rFonts w:ascii="宋体"/>
          <w:sz w:val="22"/>
          <w:szCs w:val="22"/>
        </w:rPr>
      </w:pPr>
      <w:r>
        <w:rPr>
          <w:rFonts w:hint="eastAsia" w:ascii="宋体" w:hAnsi="宋体"/>
          <w:sz w:val="22"/>
          <w:szCs w:val="22"/>
        </w:rPr>
        <w:t>投标人在法定质疑期内应一次性提出对同一招标程序的质疑。</w:t>
      </w:r>
    </w:p>
    <w:p>
      <w:pPr>
        <w:numPr>
          <w:ilvl w:val="1"/>
          <w:numId w:val="1"/>
        </w:numPr>
        <w:spacing w:line="360" w:lineRule="exact"/>
        <w:rPr>
          <w:rFonts w:ascii="宋体"/>
          <w:sz w:val="22"/>
          <w:szCs w:val="22"/>
        </w:rPr>
      </w:pPr>
      <w:r>
        <w:rPr>
          <w:rFonts w:hint="eastAsia" w:ascii="宋体" w:hAnsi="宋体"/>
          <w:sz w:val="22"/>
          <w:szCs w:val="22"/>
        </w:rPr>
        <w:t>以联合体形式参加招标活动的，其质疑应当由组成联合体的所有投标人共同提出。</w:t>
      </w:r>
    </w:p>
    <w:p>
      <w:pPr>
        <w:pStyle w:val="3"/>
      </w:pPr>
      <w:bookmarkStart w:id="132" w:name="_Toc154396880"/>
      <w:r>
        <w:rPr>
          <w:rFonts w:hint="eastAsia"/>
        </w:rPr>
        <w:t>八、其他</w:t>
      </w:r>
      <w:bookmarkEnd w:id="132"/>
    </w:p>
    <w:bookmarkEnd w:id="123"/>
    <w:p>
      <w:pPr>
        <w:pStyle w:val="4"/>
      </w:pPr>
      <w:bookmarkStart w:id="133" w:name="_Toc234140850"/>
      <w:bookmarkStart w:id="134" w:name="_Toc382049127"/>
      <w:bookmarkStart w:id="135" w:name="_Toc154396881"/>
      <w:bookmarkStart w:id="136" w:name="_Toc303084281"/>
      <w:r>
        <w:rPr>
          <w:rFonts w:hint="eastAsia"/>
        </w:rPr>
        <w:t>招标文件的解释权</w:t>
      </w:r>
      <w:bookmarkEnd w:id="133"/>
      <w:bookmarkEnd w:id="134"/>
      <w:bookmarkEnd w:id="135"/>
      <w:bookmarkEnd w:id="136"/>
    </w:p>
    <w:p>
      <w:pPr>
        <w:numPr>
          <w:ilvl w:val="1"/>
          <w:numId w:val="1"/>
        </w:numPr>
        <w:spacing w:line="360" w:lineRule="exact"/>
        <w:rPr>
          <w:rFonts w:ascii="宋体"/>
          <w:sz w:val="22"/>
          <w:szCs w:val="22"/>
        </w:rPr>
      </w:pPr>
      <w:r>
        <w:rPr>
          <w:rFonts w:hint="eastAsia" w:ascii="宋体" w:hAnsi="宋体"/>
          <w:sz w:val="22"/>
          <w:szCs w:val="22"/>
        </w:rPr>
        <w:t>本招标文件的解释权在招标人及招标代理机构。</w:t>
      </w:r>
    </w:p>
    <w:p>
      <w:pPr>
        <w:spacing w:line="360" w:lineRule="exact"/>
        <w:rPr>
          <w:rFonts w:ascii="宋体"/>
          <w:sz w:val="22"/>
          <w:szCs w:val="22"/>
        </w:rPr>
      </w:pPr>
      <w:r>
        <w:rPr>
          <w:rFonts w:ascii="宋体"/>
          <w:sz w:val="22"/>
          <w:szCs w:val="22"/>
        </w:rPr>
        <w:br w:type="page"/>
      </w: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pStyle w:val="2"/>
      </w:pPr>
      <w:bookmarkStart w:id="137" w:name="_Toc382049128"/>
      <w:bookmarkStart w:id="138" w:name="_Toc154396882"/>
      <w:r>
        <w:rPr>
          <w:rFonts w:hint="eastAsia"/>
        </w:rPr>
        <w:t>第三部分</w:t>
      </w:r>
      <w:r>
        <w:t xml:space="preserve">  </w:t>
      </w:r>
      <w:r>
        <w:rPr>
          <w:rFonts w:hint="eastAsia"/>
        </w:rPr>
        <w:t>用户需求书</w:t>
      </w:r>
      <w:bookmarkEnd w:id="137"/>
      <w:bookmarkEnd w:id="138"/>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360" w:lineRule="exact"/>
        <w:rPr>
          <w:rFonts w:ascii="宋体"/>
          <w:sz w:val="22"/>
          <w:szCs w:val="22"/>
        </w:rPr>
      </w:pPr>
    </w:p>
    <w:p>
      <w:pPr>
        <w:spacing w:line="480" w:lineRule="auto"/>
      </w:pPr>
    </w:p>
    <w:p>
      <w:pPr>
        <w:widowControl/>
        <w:jc w:val="center"/>
      </w:pPr>
      <w:r>
        <w:rPr>
          <w:rFonts w:ascii="FPEF" w:hAnsi="FPEF" w:eastAsia="FPEF" w:cs="FPEF"/>
          <w:b/>
          <w:bCs/>
          <w:kern w:val="0"/>
          <w:sz w:val="27"/>
          <w:szCs w:val="27"/>
        </w:rPr>
        <w:t>用户需求</w:t>
      </w:r>
    </w:p>
    <w:p>
      <w:pPr>
        <w:widowControl/>
        <w:jc w:val="left"/>
      </w:pPr>
      <w:r>
        <w:rPr>
          <w:rFonts w:hint="eastAsia" w:asciiTheme="minorEastAsia" w:hAnsiTheme="minorEastAsia" w:eastAsiaTheme="minorEastAsia" w:cstheme="minorEastAsia"/>
          <w:b/>
          <w:bCs/>
          <w:kern w:val="0"/>
          <w:sz w:val="28"/>
          <w:szCs w:val="28"/>
        </w:rPr>
        <w:t>Ⅰ、商务要求：</w:t>
      </w:r>
      <w:r>
        <w:rPr>
          <w:rFonts w:ascii="FPEF" w:hAnsi="FPEF" w:eastAsia="FPEF" w:cs="FPEF"/>
          <w:b/>
          <w:bCs/>
          <w:kern w:val="0"/>
          <w:sz w:val="24"/>
        </w:rPr>
        <w:t xml:space="preserve"> </w:t>
      </w:r>
    </w:p>
    <w:tbl>
      <w:tblPr>
        <w:tblStyle w:val="3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6"/>
        <w:gridCol w:w="1303"/>
        <w:gridCol w:w="69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trPr>
        <w:tc>
          <w:tcPr>
            <w:tcW w:w="716" w:type="dxa"/>
            <w:tcBorders>
              <w:top w:val="single" w:color="auto" w:sz="4" w:space="0"/>
              <w:left w:val="single" w:color="auto" w:sz="4" w:space="0"/>
              <w:bottom w:val="single" w:color="auto" w:sz="4" w:space="0"/>
              <w:right w:val="single" w:color="auto" w:sz="4" w:space="0"/>
            </w:tcBorders>
          </w:tcPr>
          <w:p>
            <w:pPr>
              <w:tabs>
                <w:tab w:val="left" w:pos="567"/>
              </w:tabs>
              <w:spacing w:line="360" w:lineRule="exact"/>
              <w:jc w:val="center"/>
              <w:rPr>
                <w:rFonts w:ascii="宋体" w:hAnsi="宋体"/>
                <w:b/>
                <w:bCs/>
                <w:sz w:val="22"/>
                <w:szCs w:val="22"/>
              </w:rPr>
            </w:pPr>
            <w:r>
              <w:rPr>
                <w:rFonts w:hint="eastAsia" w:ascii="宋体" w:hAnsi="宋体"/>
                <w:b/>
                <w:bCs/>
                <w:sz w:val="22"/>
                <w:szCs w:val="22"/>
              </w:rPr>
              <w:t>序号</w:t>
            </w:r>
          </w:p>
        </w:tc>
        <w:tc>
          <w:tcPr>
            <w:tcW w:w="1303" w:type="dxa"/>
            <w:tcBorders>
              <w:top w:val="single" w:color="auto" w:sz="4" w:space="0"/>
              <w:left w:val="single" w:color="auto" w:sz="4" w:space="0"/>
              <w:bottom w:val="single" w:color="auto" w:sz="4" w:space="0"/>
              <w:right w:val="single" w:color="auto" w:sz="4" w:space="0"/>
            </w:tcBorders>
          </w:tcPr>
          <w:p>
            <w:pPr>
              <w:tabs>
                <w:tab w:val="left" w:pos="567"/>
              </w:tabs>
              <w:spacing w:line="360" w:lineRule="exact"/>
              <w:jc w:val="center"/>
              <w:rPr>
                <w:rFonts w:ascii="宋体" w:hAnsi="宋体"/>
                <w:b/>
                <w:bCs/>
                <w:sz w:val="22"/>
                <w:szCs w:val="22"/>
              </w:rPr>
            </w:pPr>
            <w:r>
              <w:rPr>
                <w:rFonts w:hint="eastAsia" w:ascii="宋体" w:hAnsi="宋体"/>
                <w:b/>
                <w:bCs/>
                <w:sz w:val="22"/>
                <w:szCs w:val="22"/>
              </w:rPr>
              <w:t>条款名称</w:t>
            </w:r>
          </w:p>
        </w:tc>
        <w:tc>
          <w:tcPr>
            <w:tcW w:w="6912" w:type="dxa"/>
            <w:tcBorders>
              <w:top w:val="single" w:color="auto" w:sz="4" w:space="0"/>
              <w:left w:val="single" w:color="auto" w:sz="4" w:space="0"/>
              <w:bottom w:val="single" w:color="auto" w:sz="4" w:space="0"/>
              <w:right w:val="single" w:color="auto" w:sz="4" w:space="0"/>
            </w:tcBorders>
          </w:tcPr>
          <w:p>
            <w:pPr>
              <w:tabs>
                <w:tab w:val="left" w:pos="567"/>
              </w:tabs>
              <w:spacing w:line="360" w:lineRule="exact"/>
              <w:jc w:val="center"/>
              <w:rPr>
                <w:rFonts w:ascii="宋体" w:hAnsi="宋体"/>
                <w:b/>
                <w:bCs/>
                <w:sz w:val="22"/>
                <w:szCs w:val="22"/>
              </w:rPr>
            </w:pPr>
            <w:r>
              <w:rPr>
                <w:rFonts w:hint="eastAsia" w:ascii="宋体" w:hAnsi="宋体"/>
                <w:b/>
                <w:bCs/>
                <w:sz w:val="22"/>
                <w:szCs w:val="22"/>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3"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1</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★报价要求</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ind w:firstLine="440" w:firstLineChars="200"/>
              <w:rPr>
                <w:rFonts w:ascii="宋体" w:hAnsi="宋体"/>
                <w:sz w:val="22"/>
                <w:szCs w:val="22"/>
              </w:rPr>
            </w:pPr>
            <w:r>
              <w:rPr>
                <w:rFonts w:hint="eastAsia" w:ascii="宋体" w:hAnsi="宋体"/>
                <w:sz w:val="22"/>
                <w:szCs w:val="22"/>
              </w:rPr>
              <w:t>1.投标人向招标人支付东莞人民公园晓湖月租金不得低于6971元和小山荫月租金不得低于7200元，即总月租金不得低于14171元。</w:t>
            </w:r>
          </w:p>
          <w:p>
            <w:pPr>
              <w:tabs>
                <w:tab w:val="left" w:pos="567"/>
              </w:tabs>
              <w:ind w:firstLine="440" w:firstLineChars="200"/>
              <w:rPr>
                <w:rFonts w:ascii="宋体" w:hAnsi="宋体"/>
                <w:sz w:val="22"/>
                <w:szCs w:val="22"/>
              </w:rPr>
            </w:pPr>
            <w:r>
              <w:rPr>
                <w:rFonts w:hint="eastAsia" w:ascii="宋体" w:hAnsi="宋体"/>
                <w:sz w:val="22"/>
                <w:szCs w:val="22"/>
              </w:rPr>
              <w:t>场地租金投标报价不包含管理费（如有）、水费、电费、网络费用、垃圾清运费、体育场内的安保、保洁费、设备维修费以及中标人使用场地所产生的一切费用，也不包括应由中标人向政府有关部门支付的一切税费以及其他费用、开支。</w:t>
            </w:r>
          </w:p>
          <w:p>
            <w:pPr>
              <w:tabs>
                <w:tab w:val="left" w:pos="567"/>
              </w:tabs>
              <w:ind w:firstLine="440" w:firstLineChars="200"/>
              <w:rPr>
                <w:rFonts w:ascii="宋体" w:hAnsi="宋体"/>
                <w:sz w:val="22"/>
                <w:szCs w:val="22"/>
              </w:rPr>
            </w:pPr>
            <w:r>
              <w:rPr>
                <w:rFonts w:hint="eastAsia" w:ascii="宋体" w:hAnsi="宋体"/>
                <w:sz w:val="22"/>
                <w:szCs w:val="22"/>
              </w:rPr>
              <w:t>2.投标人向招标人承诺晓湖用作游船项目，小山荫用作萌宠乐园项目，并制定相关的实施方案。（</w:t>
            </w:r>
            <w:r>
              <w:rPr>
                <w:rFonts w:hint="eastAsia" w:ascii="宋体" w:hAnsi="宋体"/>
                <w:b/>
                <w:bCs/>
                <w:sz w:val="22"/>
                <w:szCs w:val="22"/>
              </w:rPr>
              <w:t>投标人须提供承诺函，格式自拟并加盖投标人公章。</w:t>
            </w:r>
            <w:r>
              <w:rPr>
                <w:rFonts w:hint="eastAsia" w:ascii="宋体" w:hAnsi="宋体"/>
                <w:sz w:val="22"/>
                <w:szCs w:val="22"/>
              </w:rPr>
              <w:t>）</w:t>
            </w:r>
          </w:p>
          <w:p>
            <w:pPr>
              <w:tabs>
                <w:tab w:val="left" w:pos="567"/>
              </w:tabs>
              <w:ind w:firstLine="440" w:firstLineChars="200"/>
              <w:rPr>
                <w:rFonts w:ascii="宋体" w:hAnsi="宋体"/>
                <w:sz w:val="22"/>
                <w:szCs w:val="22"/>
              </w:rPr>
            </w:pPr>
            <w:r>
              <w:rPr>
                <w:rFonts w:hint="eastAsia" w:ascii="宋体" w:hAnsi="宋体"/>
                <w:sz w:val="22"/>
                <w:szCs w:val="22"/>
              </w:rPr>
              <w:t>3.投标人向招标人承诺对晓湖游船项目和小山荫项目总体投入不少于人民币800万元，并自合同签订之日起6个月内施工进度至少达到50%，1年内完成建设并竣工验收投入运营。资金投标报价应包括但不限于维修翻新改造、固定资产及其项目设施设备的资金投入、税金等，以及实施过程中的应预见、不可预见费用，以及为完成规定的责任和义务的一切费用，但不包含日常管理运营费等费用。（</w:t>
            </w:r>
            <w:r>
              <w:rPr>
                <w:rFonts w:hint="eastAsia" w:ascii="宋体" w:hAnsi="宋体"/>
                <w:b/>
                <w:bCs/>
                <w:sz w:val="22"/>
                <w:szCs w:val="22"/>
              </w:rPr>
              <w:t>投标人须提供承诺函，格式自拟并加盖投标人公章。</w:t>
            </w:r>
            <w:r>
              <w:rPr>
                <w:rFonts w:hint="eastAsia" w:ascii="宋体" w:hAnsi="宋体"/>
                <w:sz w:val="22"/>
                <w:szCs w:val="22"/>
              </w:rPr>
              <w:t>）</w:t>
            </w:r>
          </w:p>
          <w:p>
            <w:pPr>
              <w:tabs>
                <w:tab w:val="left" w:pos="567"/>
              </w:tabs>
              <w:ind w:firstLine="440" w:firstLineChars="200"/>
              <w:rPr>
                <w:rFonts w:ascii="宋体" w:hAnsi="宋体"/>
                <w:sz w:val="22"/>
                <w:szCs w:val="22"/>
              </w:rPr>
            </w:pPr>
            <w:r>
              <w:rPr>
                <w:rFonts w:hint="eastAsia" w:ascii="宋体" w:hAnsi="宋体"/>
                <w:sz w:val="22"/>
                <w:szCs w:val="22"/>
              </w:rPr>
              <w:t>4.投标人报价低于上述金额的视为非实质性响应投标而予以拒绝。</w:t>
            </w:r>
          </w:p>
          <w:p>
            <w:pPr>
              <w:tabs>
                <w:tab w:val="left" w:pos="567"/>
              </w:tabs>
              <w:ind w:firstLine="440" w:firstLineChars="200"/>
              <w:rPr>
                <w:rFonts w:ascii="宋体" w:hAnsi="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2</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地点</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东莞人民公园晓湖、小山荫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3</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租赁期</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签订合同之日起10年，前6个月为免租期。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4</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付款方式</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中标人每月5日前向招标人支付当月租金。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5</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租金调整</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租金价格每5年递增5%。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1"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6</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改造履约保证金</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改造履约保证金金额为人民币800000.00元（大写：捌拾万元整），签订合同后十个自然日内缴纳到指定的账户。（可采用银行转账、电汇方式缴纳，或以由银行支行级（含）以上机构、政府性融资担保机构或保险公司出具的保函方式提交）。改造</w:t>
            </w:r>
            <w:r>
              <w:rPr>
                <w:rFonts w:ascii="宋体" w:hAnsi="宋体"/>
                <w:sz w:val="22"/>
                <w:szCs w:val="22"/>
              </w:rPr>
              <w:t>履约保证金到期后</w:t>
            </w:r>
            <w:r>
              <w:rPr>
                <w:rFonts w:hint="eastAsia" w:ascii="宋体" w:hAnsi="宋体"/>
                <w:sz w:val="22"/>
                <w:szCs w:val="22"/>
              </w:rPr>
              <w:t>，经验收合格</w:t>
            </w:r>
            <w:r>
              <w:rPr>
                <w:rFonts w:ascii="宋体" w:hAnsi="宋体"/>
                <w:sz w:val="22"/>
                <w:szCs w:val="22"/>
              </w:rPr>
              <w:t>无息退还</w:t>
            </w:r>
            <w:r>
              <w:rPr>
                <w:rFonts w:hint="eastAsia" w:ascii="宋体" w:hAnsi="宋体"/>
                <w:sz w:val="22"/>
                <w:szCs w:val="22"/>
              </w:rPr>
              <w:t>（履约保函自动失效）</w:t>
            </w:r>
            <w:r>
              <w:rPr>
                <w:rFonts w:ascii="宋体" w:hAnsi="宋体"/>
                <w:sz w:val="22"/>
                <w:szCs w:val="22"/>
              </w:rPr>
              <w:t>。</w:t>
            </w:r>
            <w:r>
              <w:rPr>
                <w:rFonts w:hint="eastAsia" w:ascii="宋体" w:hAnsi="宋体"/>
                <w:sz w:val="22"/>
                <w:szCs w:val="22"/>
              </w:rPr>
              <w:t>改造履约保证金账户信息如下：</w:t>
            </w:r>
          </w:p>
          <w:p>
            <w:pPr>
              <w:spacing w:line="420" w:lineRule="atLeast"/>
              <w:rPr>
                <w:rFonts w:ascii="宋体" w:hAnsi="宋体"/>
                <w:sz w:val="22"/>
                <w:szCs w:val="22"/>
              </w:rPr>
            </w:pPr>
            <w:r>
              <w:rPr>
                <w:rFonts w:hint="eastAsia" w:ascii="宋体" w:hAnsi="宋体"/>
                <w:sz w:val="22"/>
                <w:szCs w:val="22"/>
              </w:rPr>
              <w:t xml:space="preserve">户名：东莞市莞城公用事业服务中心 </w:t>
            </w:r>
          </w:p>
          <w:p>
            <w:pPr>
              <w:spacing w:line="420" w:lineRule="atLeast"/>
              <w:rPr>
                <w:rFonts w:ascii="宋体" w:hAnsi="宋体"/>
                <w:sz w:val="22"/>
                <w:szCs w:val="22"/>
              </w:rPr>
            </w:pPr>
            <w:r>
              <w:rPr>
                <w:rFonts w:hint="eastAsia" w:ascii="宋体" w:hAnsi="宋体"/>
                <w:sz w:val="22"/>
                <w:szCs w:val="22"/>
              </w:rPr>
              <w:t xml:space="preserve">账号：5400 0090 5001 991 </w:t>
            </w:r>
          </w:p>
          <w:p>
            <w:pPr>
              <w:spacing w:line="420" w:lineRule="atLeast"/>
              <w:rPr>
                <w:rFonts w:ascii="宋体" w:hAnsi="宋体"/>
                <w:sz w:val="22"/>
                <w:szCs w:val="22"/>
              </w:rPr>
            </w:pPr>
            <w:r>
              <w:rPr>
                <w:rFonts w:hint="eastAsia" w:ascii="宋体" w:hAnsi="宋体"/>
                <w:sz w:val="22"/>
                <w:szCs w:val="22"/>
              </w:rPr>
              <w:t xml:space="preserve">开户行：东莞银行运河支行 </w:t>
            </w:r>
          </w:p>
          <w:p>
            <w:pPr>
              <w:spacing w:line="420" w:lineRule="atLeast"/>
              <w:rPr>
                <w:rFonts w:ascii="宋体" w:hAnsi="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716"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7</w:t>
            </w:r>
          </w:p>
        </w:tc>
        <w:tc>
          <w:tcPr>
            <w:tcW w:w="1303"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投标保证金</w:t>
            </w:r>
          </w:p>
        </w:tc>
        <w:tc>
          <w:tcPr>
            <w:tcW w:w="6912" w:type="dxa"/>
            <w:tcBorders>
              <w:top w:val="single" w:color="auto" w:sz="4" w:space="0"/>
              <w:left w:val="single" w:color="auto" w:sz="4" w:space="0"/>
              <w:bottom w:val="single" w:color="auto" w:sz="4" w:space="0"/>
              <w:right w:val="single" w:color="auto" w:sz="4" w:space="0"/>
            </w:tcBorders>
            <w:vAlign w:val="center"/>
          </w:tcPr>
          <w:p>
            <w:pPr>
              <w:tabs>
                <w:tab w:val="left" w:pos="567"/>
              </w:tabs>
              <w:spacing w:line="360" w:lineRule="exact"/>
              <w:rPr>
                <w:rFonts w:ascii="宋体" w:hAnsi="宋体"/>
                <w:sz w:val="22"/>
                <w:szCs w:val="22"/>
              </w:rPr>
            </w:pPr>
            <w:r>
              <w:rPr>
                <w:rFonts w:hint="eastAsia" w:ascii="宋体" w:hAnsi="宋体"/>
                <w:sz w:val="22"/>
                <w:szCs w:val="22"/>
              </w:rPr>
              <w:t>投标保证金人民币30000.00元（叁万元整）。投标保证金专用账户信息如下：</w:t>
            </w:r>
          </w:p>
          <w:p>
            <w:pPr>
              <w:tabs>
                <w:tab w:val="left" w:pos="567"/>
              </w:tabs>
              <w:spacing w:line="360" w:lineRule="exact"/>
              <w:rPr>
                <w:rFonts w:ascii="宋体" w:hAnsi="宋体"/>
                <w:sz w:val="22"/>
                <w:szCs w:val="22"/>
              </w:rPr>
            </w:pPr>
            <w:r>
              <w:rPr>
                <w:rFonts w:hint="eastAsia" w:ascii="宋体" w:hAnsi="宋体"/>
                <w:sz w:val="22"/>
                <w:szCs w:val="22"/>
              </w:rPr>
              <w:t>户名:东莞市莞城招投标服务所</w:t>
            </w:r>
          </w:p>
          <w:p>
            <w:pPr>
              <w:tabs>
                <w:tab w:val="left" w:pos="567"/>
              </w:tabs>
              <w:spacing w:line="360" w:lineRule="exact"/>
              <w:rPr>
                <w:rFonts w:ascii="宋体" w:hAnsi="宋体"/>
                <w:sz w:val="22"/>
                <w:szCs w:val="22"/>
              </w:rPr>
            </w:pPr>
            <w:r>
              <w:rPr>
                <w:rFonts w:hint="eastAsia" w:ascii="宋体" w:hAnsi="宋体"/>
                <w:sz w:val="22"/>
                <w:szCs w:val="22"/>
              </w:rPr>
              <w:t>账号:540000914006353</w:t>
            </w:r>
          </w:p>
          <w:p>
            <w:pPr>
              <w:tabs>
                <w:tab w:val="left" w:pos="567"/>
              </w:tabs>
              <w:spacing w:line="360" w:lineRule="exact"/>
              <w:rPr>
                <w:rFonts w:ascii="宋体" w:hAnsi="宋体"/>
                <w:sz w:val="22"/>
                <w:szCs w:val="22"/>
              </w:rPr>
            </w:pPr>
            <w:r>
              <w:rPr>
                <w:rFonts w:hint="eastAsia" w:ascii="宋体" w:hAnsi="宋体"/>
                <w:sz w:val="22"/>
                <w:szCs w:val="22"/>
              </w:rPr>
              <w:t>开户行:东莞银行西正支行</w:t>
            </w:r>
          </w:p>
        </w:tc>
      </w:tr>
    </w:tbl>
    <w:p>
      <w:pPr>
        <w:spacing w:line="480" w:lineRule="auto"/>
      </w:pPr>
    </w:p>
    <w:p>
      <w:pPr>
        <w:widowControl/>
        <w:jc w:val="left"/>
        <w:rPr>
          <w:rFonts w:asciiTheme="minorEastAsia" w:hAnsiTheme="minorEastAsia" w:eastAsiaTheme="minorEastAsia" w:cstheme="minorEastAsia"/>
          <w:b/>
          <w:bCs/>
          <w:kern w:val="0"/>
          <w:sz w:val="28"/>
          <w:szCs w:val="28"/>
        </w:rPr>
      </w:pPr>
    </w:p>
    <w:p>
      <w:pPr>
        <w:widowControl/>
        <w:spacing w:line="360" w:lineRule="auto"/>
        <w:jc w:val="left"/>
        <w:rPr>
          <w:rFonts w:ascii="宋体" w:hAnsi="宋体" w:cstheme="minorEastAsia"/>
          <w:b/>
          <w:bCs/>
          <w:kern w:val="0"/>
          <w:sz w:val="22"/>
          <w:szCs w:val="22"/>
        </w:rPr>
      </w:pPr>
      <w:r>
        <w:rPr>
          <w:rFonts w:hint="eastAsia" w:ascii="宋体" w:hAnsi="宋体" w:cstheme="minorEastAsia"/>
          <w:b/>
          <w:bCs/>
          <w:kern w:val="0"/>
          <w:sz w:val="22"/>
          <w:szCs w:val="22"/>
        </w:rPr>
        <w:t>Ⅱ、技术要求</w:t>
      </w:r>
    </w:p>
    <w:p>
      <w:pPr>
        <w:pStyle w:val="28"/>
        <w:widowControl/>
        <w:shd w:val="clear" w:color="auto" w:fill="FFFFFF"/>
        <w:spacing w:beforeAutospacing="0" w:afterAutospacing="0" w:line="360" w:lineRule="auto"/>
        <w:ind w:firstLine="480"/>
        <w:rPr>
          <w:rFonts w:ascii="宋体" w:hAnsi="宋体" w:cs="宋体"/>
          <w:b/>
          <w:sz w:val="22"/>
          <w:szCs w:val="22"/>
          <w:shd w:val="clear" w:color="auto" w:fill="FFFFFF"/>
        </w:rPr>
      </w:pPr>
      <w:r>
        <w:rPr>
          <w:rFonts w:hint="eastAsia" w:ascii="宋体" w:hAnsi="宋体" w:cs="宋体"/>
          <w:sz w:val="22"/>
          <w:szCs w:val="22"/>
        </w:rPr>
        <w:t>一、</w:t>
      </w:r>
      <w:r>
        <w:rPr>
          <w:rFonts w:hint="eastAsia" w:ascii="宋体" w:hAnsi="宋体" w:cs="宋体"/>
          <w:b/>
          <w:sz w:val="22"/>
          <w:szCs w:val="22"/>
          <w:shd w:val="clear" w:color="auto" w:fill="FFFFFF"/>
        </w:rPr>
        <w:t>项目情况</w:t>
      </w:r>
    </w:p>
    <w:p>
      <w:pPr>
        <w:tabs>
          <w:tab w:val="left" w:pos="567"/>
        </w:tabs>
        <w:spacing w:line="360" w:lineRule="auto"/>
        <w:ind w:firstLine="440" w:firstLineChars="200"/>
        <w:rPr>
          <w:rFonts w:ascii="宋体" w:hAnsi="宋体"/>
          <w:sz w:val="22"/>
          <w:szCs w:val="22"/>
        </w:rPr>
      </w:pPr>
      <w:r>
        <w:rPr>
          <w:rFonts w:hint="eastAsia" w:ascii="宋体" w:hAnsi="宋体"/>
          <w:sz w:val="22"/>
          <w:szCs w:val="22"/>
        </w:rPr>
        <w:t>东莞人民公园晓湖和小山荫位于东莞市莞城街道东正公园路1号。本项目晓湖水面面积约为34855.8㎡，小山荫可用面积（含建筑物）约为1800㎡，中标方负责晓湖游船项目和小山荫项目的投入建设及运营管理工作。</w:t>
      </w:r>
    </w:p>
    <w:p>
      <w:pPr>
        <w:spacing w:line="360" w:lineRule="auto"/>
        <w:ind w:left="420" w:leftChars="200"/>
        <w:jc w:val="left"/>
        <w:rPr>
          <w:rFonts w:ascii="宋体" w:hAnsi="宋体"/>
          <w:b/>
          <w:sz w:val="22"/>
          <w:szCs w:val="22"/>
          <w:shd w:val="clear" w:color="auto" w:fill="FFFFFF"/>
        </w:rPr>
      </w:pPr>
      <w:r>
        <w:rPr>
          <w:rFonts w:hint="eastAsia" w:ascii="宋体" w:hAnsi="宋体"/>
          <w:b/>
          <w:sz w:val="22"/>
          <w:szCs w:val="22"/>
          <w:shd w:val="clear" w:color="auto" w:fill="FFFFFF"/>
        </w:rPr>
        <w:t>二、运营模式</w:t>
      </w:r>
    </w:p>
    <w:p>
      <w:pPr>
        <w:spacing w:line="360" w:lineRule="auto"/>
        <w:ind w:firstLine="442" w:firstLineChars="200"/>
        <w:rPr>
          <w:rFonts w:ascii="宋体" w:hAnsi="宋体"/>
          <w:b/>
          <w:sz w:val="22"/>
          <w:szCs w:val="22"/>
        </w:rPr>
      </w:pPr>
      <w:r>
        <w:rPr>
          <w:rFonts w:hint="eastAsia" w:ascii="宋体" w:hAnsi="宋体"/>
          <w:b/>
          <w:sz w:val="22"/>
          <w:szCs w:val="22"/>
        </w:rPr>
        <w:t>1、项目运营目标</w:t>
      </w:r>
    </w:p>
    <w:p>
      <w:pPr>
        <w:tabs>
          <w:tab w:val="left" w:pos="567"/>
        </w:tabs>
        <w:spacing w:line="360" w:lineRule="auto"/>
        <w:ind w:firstLine="440" w:firstLineChars="200"/>
        <w:rPr>
          <w:rFonts w:ascii="宋体" w:hAnsi="宋体"/>
          <w:b/>
          <w:sz w:val="22"/>
          <w:szCs w:val="22"/>
        </w:rPr>
      </w:pPr>
      <w:r>
        <w:rPr>
          <w:rFonts w:hint="eastAsia" w:ascii="宋体" w:hAnsi="宋体"/>
          <w:sz w:val="22"/>
          <w:szCs w:val="22"/>
        </w:rPr>
        <w:t>本项目旨在将东莞人民公园晓湖和小山荫打造成群众休闲游湖、孩子游乐玩耍的好地方，拓展人民公园作为综合性公园的功能，为群众提供更加丰富的活动项目。</w:t>
      </w:r>
      <w:r>
        <w:rPr>
          <w:rFonts w:hint="eastAsia" w:ascii="宋体" w:hAnsi="宋体"/>
          <w:sz w:val="22"/>
          <w:szCs w:val="22"/>
        </w:rPr>
        <w:cr/>
      </w:r>
      <w:r>
        <w:rPr>
          <w:rFonts w:hint="eastAsia" w:ascii="宋体" w:hAnsi="宋体"/>
          <w:sz w:val="22"/>
          <w:szCs w:val="22"/>
        </w:rPr>
        <w:t xml:space="preserve">     </w:t>
      </w:r>
      <w:r>
        <w:rPr>
          <w:rFonts w:hint="eastAsia" w:ascii="宋体" w:hAnsi="宋体"/>
          <w:b/>
          <w:sz w:val="22"/>
          <w:szCs w:val="22"/>
        </w:rPr>
        <w:t>2、项目运营模式</w:t>
      </w:r>
    </w:p>
    <w:p>
      <w:pPr>
        <w:tabs>
          <w:tab w:val="left" w:pos="567"/>
        </w:tabs>
        <w:spacing w:line="360" w:lineRule="auto"/>
        <w:ind w:firstLine="440" w:firstLineChars="200"/>
        <w:rPr>
          <w:rFonts w:ascii="宋体" w:hAnsi="宋体"/>
          <w:sz w:val="22"/>
          <w:szCs w:val="22"/>
        </w:rPr>
      </w:pPr>
      <w:r>
        <w:rPr>
          <w:rFonts w:hint="eastAsia" w:ascii="宋体" w:hAnsi="宋体"/>
          <w:sz w:val="22"/>
          <w:szCs w:val="22"/>
        </w:rPr>
        <w:t>采用公开招标方式确定具有丰富游乐园服务或游艺场或游乐园项目投资管理的公司。运营服务期间，中标人负责全额出资对东莞人民公园晓湖游船项目和小山荫项目的投入建设，后续运营维护并按月向招标人支付场地租金。</w:t>
      </w:r>
    </w:p>
    <w:p>
      <w:pPr>
        <w:tabs>
          <w:tab w:val="left" w:pos="567"/>
        </w:tabs>
        <w:spacing w:line="360" w:lineRule="auto"/>
        <w:ind w:firstLine="442" w:firstLineChars="200"/>
        <w:rPr>
          <w:rFonts w:ascii="宋体" w:hAnsi="宋体"/>
          <w:b/>
          <w:bCs/>
          <w:sz w:val="22"/>
          <w:szCs w:val="22"/>
        </w:rPr>
      </w:pPr>
      <w:r>
        <w:rPr>
          <w:rFonts w:hint="eastAsia" w:ascii="宋体" w:hAnsi="宋体"/>
          <w:b/>
          <w:bCs/>
          <w:sz w:val="22"/>
          <w:szCs w:val="22"/>
        </w:rPr>
        <w:t xml:space="preserve"> 投标人向招标人承诺对晓湖游船项目和小山荫项目总体投入不少于人民币800万元，并自合同签订之日起6个月内施工进度至少达到50%，1年内完成建设并竣工验收投入运营。资金投标报价应包括但不限于维修翻新改造、固定资产及其项目设施设备的资金投入、税金等，以及实施过程中的应预见、不可预见费用，以及为完成规定的责任和义务的一切费用，但不包含日常管理运营费等费用。</w:t>
      </w:r>
    </w:p>
    <w:p>
      <w:pPr>
        <w:tabs>
          <w:tab w:val="left" w:pos="567"/>
        </w:tabs>
        <w:spacing w:line="360" w:lineRule="auto"/>
        <w:ind w:firstLine="442" w:firstLineChars="200"/>
        <w:rPr>
          <w:rFonts w:ascii="宋体" w:hAnsi="宋体"/>
          <w:b/>
          <w:sz w:val="22"/>
          <w:szCs w:val="22"/>
        </w:rPr>
      </w:pPr>
      <w:r>
        <w:rPr>
          <w:rFonts w:hint="eastAsia" w:ascii="宋体" w:hAnsi="宋体"/>
          <w:b/>
          <w:sz w:val="22"/>
          <w:szCs w:val="22"/>
        </w:rPr>
        <w:t>3、运营管理期限</w:t>
      </w:r>
    </w:p>
    <w:p>
      <w:pPr>
        <w:tabs>
          <w:tab w:val="left" w:pos="567"/>
        </w:tabs>
        <w:spacing w:line="360" w:lineRule="auto"/>
        <w:ind w:firstLine="440" w:firstLineChars="200"/>
        <w:rPr>
          <w:rFonts w:ascii="宋体" w:hAnsi="宋体"/>
          <w:sz w:val="22"/>
          <w:szCs w:val="22"/>
        </w:rPr>
      </w:pPr>
      <w:r>
        <w:rPr>
          <w:rFonts w:hint="eastAsia" w:ascii="宋体" w:hAnsi="宋体"/>
          <w:sz w:val="22"/>
          <w:szCs w:val="22"/>
        </w:rPr>
        <w:t>委托运营管理期限为10年（含免租期和运营期）。</w:t>
      </w:r>
    </w:p>
    <w:p>
      <w:pPr>
        <w:spacing w:line="360" w:lineRule="auto"/>
        <w:ind w:firstLine="442" w:firstLineChars="200"/>
        <w:jc w:val="left"/>
        <w:rPr>
          <w:rFonts w:ascii="宋体" w:hAnsi="宋体"/>
          <w:b/>
          <w:sz w:val="22"/>
          <w:szCs w:val="22"/>
        </w:rPr>
      </w:pPr>
      <w:r>
        <w:rPr>
          <w:rFonts w:hint="eastAsia" w:ascii="宋体" w:hAnsi="宋体"/>
          <w:b/>
          <w:sz w:val="22"/>
          <w:szCs w:val="22"/>
        </w:rPr>
        <w:t>4、场地租金、项目投入资金</w:t>
      </w:r>
    </w:p>
    <w:p>
      <w:pPr>
        <w:tabs>
          <w:tab w:val="left" w:pos="567"/>
        </w:tabs>
        <w:spacing w:line="360" w:lineRule="auto"/>
        <w:ind w:firstLine="442" w:firstLineChars="200"/>
        <w:rPr>
          <w:rFonts w:ascii="宋体" w:hAnsi="宋体"/>
          <w:sz w:val="22"/>
          <w:szCs w:val="22"/>
        </w:rPr>
      </w:pPr>
      <w:r>
        <w:rPr>
          <w:rFonts w:hint="eastAsia" w:ascii="宋体" w:hAnsi="宋体"/>
          <w:b/>
          <w:bCs/>
          <w:sz w:val="22"/>
          <w:szCs w:val="22"/>
        </w:rPr>
        <w:t>（1）</w:t>
      </w:r>
      <w:r>
        <w:rPr>
          <w:rFonts w:hint="eastAsia" w:ascii="宋体" w:hAnsi="宋体"/>
          <w:b/>
          <w:sz w:val="22"/>
          <w:szCs w:val="22"/>
        </w:rPr>
        <w:t>场地租金：</w:t>
      </w:r>
      <w:r>
        <w:rPr>
          <w:rFonts w:hint="eastAsia" w:ascii="宋体" w:hAnsi="宋体"/>
          <w:sz w:val="22"/>
          <w:szCs w:val="22"/>
        </w:rPr>
        <w:t>委托运营管理期限内，中标人需每月向招标人缴纳场地租金。中标人按合同约定每月5日前向招标人支付当月的场地租金（前6个月为免租期）。租金价格每5年递增5%。</w:t>
      </w:r>
    </w:p>
    <w:p>
      <w:pPr>
        <w:tabs>
          <w:tab w:val="left" w:pos="567"/>
        </w:tabs>
        <w:spacing w:line="360" w:lineRule="auto"/>
        <w:ind w:firstLine="442" w:firstLineChars="200"/>
        <w:rPr>
          <w:rFonts w:ascii="宋体" w:hAnsi="宋体"/>
          <w:sz w:val="22"/>
          <w:szCs w:val="22"/>
        </w:rPr>
      </w:pPr>
      <w:r>
        <w:rPr>
          <w:rFonts w:hint="eastAsia" w:ascii="宋体" w:hAnsi="宋体"/>
          <w:b/>
          <w:bCs/>
          <w:sz w:val="22"/>
          <w:szCs w:val="22"/>
        </w:rPr>
        <w:t>（2）项目投入</w:t>
      </w:r>
      <w:r>
        <w:rPr>
          <w:rFonts w:hint="eastAsia" w:ascii="宋体" w:hAnsi="宋体"/>
          <w:b/>
          <w:sz w:val="22"/>
          <w:szCs w:val="22"/>
        </w:rPr>
        <w:t>资金：</w:t>
      </w:r>
      <w:r>
        <w:rPr>
          <w:rFonts w:hint="eastAsia" w:ascii="宋体" w:hAnsi="宋体"/>
          <w:sz w:val="22"/>
          <w:szCs w:val="22"/>
        </w:rPr>
        <w:t>投标人承诺对晓湖游船项目和小山荫项目总体投入不少于人民币800万元，并自合同签订之日起6个月内施工进度至少达到50%，1年内完成建设并竣工验收投入运营。资金投标报价应包括但不限于维修翻新改造、固定资产及其项目设施设备的资金投入、税金等，以及实施过程中的应预见、不可预见费用，以及为完成规定的责任和义务的一切费用，但不包含日常管理运营费等费用。具体方案征得招标人同意。</w:t>
      </w:r>
    </w:p>
    <w:p>
      <w:pPr>
        <w:tabs>
          <w:tab w:val="left" w:pos="567"/>
        </w:tabs>
        <w:spacing w:line="360" w:lineRule="auto"/>
        <w:ind w:firstLine="442" w:firstLineChars="200"/>
        <w:rPr>
          <w:rFonts w:ascii="宋体" w:hAnsi="宋体"/>
          <w:b/>
          <w:bCs/>
          <w:sz w:val="22"/>
          <w:szCs w:val="22"/>
        </w:rPr>
      </w:pPr>
      <w:r>
        <w:rPr>
          <w:rFonts w:hint="eastAsia" w:ascii="宋体" w:hAnsi="宋体"/>
          <w:b/>
          <w:bCs/>
          <w:sz w:val="22"/>
          <w:szCs w:val="22"/>
        </w:rPr>
        <w:t>5、投标人特定资质条件</w:t>
      </w:r>
    </w:p>
    <w:p>
      <w:pPr>
        <w:tabs>
          <w:tab w:val="left" w:pos="567"/>
        </w:tabs>
        <w:spacing w:line="360" w:lineRule="auto"/>
        <w:ind w:firstLine="440" w:firstLineChars="200"/>
        <w:rPr>
          <w:rFonts w:ascii="宋体" w:hAnsi="宋体" w:cstheme="minorEastAsia"/>
          <w:sz w:val="22"/>
          <w:szCs w:val="22"/>
          <w:shd w:val="clear" w:color="auto" w:fill="FFFFFF"/>
        </w:rPr>
      </w:pPr>
      <w:r>
        <w:rPr>
          <w:rFonts w:hint="eastAsia" w:ascii="宋体" w:hAnsi="宋体" w:cstheme="minorEastAsia"/>
          <w:sz w:val="22"/>
          <w:szCs w:val="22"/>
          <w:shd w:val="clear" w:color="auto" w:fill="FFFFFF"/>
        </w:rPr>
        <w:t>投标人注册营业执照的经营范围需包含：游乐园服务或游艺场或游乐园项目投资管理。</w:t>
      </w:r>
    </w:p>
    <w:p>
      <w:pPr>
        <w:widowControl/>
        <w:spacing w:line="360" w:lineRule="auto"/>
        <w:ind w:firstLine="221" w:firstLineChars="100"/>
        <w:jc w:val="left"/>
        <w:rPr>
          <w:rFonts w:ascii="宋体" w:hAnsi="宋体" w:cstheme="minorEastAsia"/>
          <w:b/>
          <w:bCs/>
          <w:kern w:val="0"/>
          <w:sz w:val="22"/>
          <w:szCs w:val="22"/>
        </w:rPr>
      </w:pPr>
      <w:r>
        <w:rPr>
          <w:rFonts w:hint="eastAsia" w:ascii="宋体" w:hAnsi="宋体"/>
          <w:b/>
          <w:sz w:val="22"/>
          <w:szCs w:val="22"/>
        </w:rPr>
        <w:t>★</w:t>
      </w:r>
      <w:r>
        <w:rPr>
          <w:rFonts w:hint="eastAsia" w:ascii="宋体" w:hAnsi="宋体" w:cstheme="minorEastAsia"/>
          <w:b/>
          <w:bCs/>
          <w:kern w:val="0"/>
          <w:sz w:val="22"/>
          <w:szCs w:val="22"/>
        </w:rPr>
        <w:t>6、具体要求（投标人须提供承诺函，格式自拟并加盖投标人公章。）</w:t>
      </w:r>
    </w:p>
    <w:p>
      <w:pPr>
        <w:widowControl/>
        <w:spacing w:line="360" w:lineRule="auto"/>
        <w:jc w:val="left"/>
        <w:rPr>
          <w:rFonts w:ascii="宋体" w:hAnsi="宋体" w:cstheme="minorEastAsia"/>
          <w:b/>
          <w:bCs/>
          <w:kern w:val="0"/>
          <w:sz w:val="22"/>
          <w:szCs w:val="22"/>
        </w:rPr>
      </w:pPr>
      <w:r>
        <w:rPr>
          <w:rFonts w:hint="eastAsia" w:ascii="宋体" w:hAnsi="宋体" w:cstheme="minorEastAsia"/>
          <w:b/>
          <w:bCs/>
          <w:kern w:val="0"/>
          <w:sz w:val="22"/>
          <w:szCs w:val="22"/>
        </w:rPr>
        <w:t>（1）投入项目清单（包括但不限于）及要求</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（一）晓湖：售票厅一间、配电房一间、浮动码头200平米、脚踏船、电动船、水上自行车、游船、碰碰船、各种动物外观船等。</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（1）要求：</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1）做好天气预警工作，及时调整运营策略。</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2）加强安全管理，提高员工安全意识，确保游客安全。</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3）安全巡航和检查：游船运营单位要定期进行安全巡航和检查，发现问题及时修复和更新设备，确保船只安全运行。</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4）客船保险：游船运营单位要购买包括责任保险、人身意外伤害保险、船舶损失保险等相关保险，以确保游客在意外事件中能够得到赔偿。</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5）游客宣传教育：游船运营单位要定期进行游客安全宣传教育，告知游客安全注意事项和紧急情况下的逃生措施。</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6）安全监管：相关部门要加强对游船运营单位的安全监管，开展定期检查和评估，对违规操作和安全隐患进行处罚和整改。</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7）事故报告和调查：发生事故时，游船运营单位要立即报告相关部门，并配合展开事故调查，查清责任并采取相应措施避免再次发生类似事件。</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二）小山荫项目：小山荫项目中须建设一个萌宠乐园，乐园中须包含（但不限于）小兔子、小香猪、德保矮马、羊驼、迷你驴、梅花鹿、鹦鹉、孔雀等动物，可供游客投喂、拍照留影及其他互动。须为其打造笼舍或供动物休息的场所及草地。售票厅一间、配电房一间、防疫室一间、萌宠品种不少于17类。</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（1）要求：</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1）建立健全的宠物安全管理制度，配备专业的兽医和护理人员，确保宠物的健康和安全。</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2）加强卫生和防疫工作，制定严格的卫生和防疫标准，定期进行清洁和消毒工作。</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3）强化游客管理，制定游客须知和规定，配备专业的安全管理人员，确保游客与宠物的安全。</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4）为游客购买意外伤害保险，以应对可能出现的宠物伤人事件。同时，加强宠物护理人员的培训和教育，提高宠物的亲和力和安全性。</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（三）晓湖与小山荫项目的其他要求</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（1）了解相关法律法规，确保合规经营，避免违反相关法律法规的规定。</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（2）通过市场调研和分析，了解市场竞争情况，制定合理的经营策略，提高服务水平。</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（3）按照规定申请并获得必要的经营许可证，确保合法经营。</w:t>
      </w:r>
    </w:p>
    <w:p>
      <w:pPr>
        <w:widowControl/>
        <w:spacing w:line="360" w:lineRule="auto"/>
        <w:jc w:val="left"/>
        <w:rPr>
          <w:rFonts w:ascii="宋体" w:hAnsi="宋体" w:cstheme="minorEastAsia"/>
          <w:bCs/>
          <w:kern w:val="0"/>
          <w:sz w:val="22"/>
          <w:szCs w:val="22"/>
        </w:rPr>
      </w:pPr>
      <w:r>
        <w:rPr>
          <w:rFonts w:hint="eastAsia" w:ascii="宋体" w:hAnsi="宋体" w:cstheme="minorEastAsia"/>
          <w:bCs/>
          <w:kern w:val="0"/>
          <w:sz w:val="22"/>
          <w:szCs w:val="22"/>
        </w:rPr>
        <w:t>（4）重视环境保护，采取环保措施，减少环境污染</w:t>
      </w:r>
    </w:p>
    <w:p>
      <w:pPr>
        <w:widowControl/>
        <w:spacing w:line="360" w:lineRule="auto"/>
        <w:jc w:val="left"/>
        <w:rPr>
          <w:rFonts w:ascii="宋体" w:hAnsi="宋体" w:cstheme="minorEastAsia"/>
          <w:b/>
          <w:bCs/>
          <w:kern w:val="0"/>
          <w:sz w:val="22"/>
          <w:szCs w:val="22"/>
        </w:rPr>
      </w:pPr>
      <w:r>
        <w:rPr>
          <w:rFonts w:hint="eastAsia" w:ascii="宋体" w:hAnsi="宋体" w:cstheme="minorEastAsia"/>
          <w:b/>
          <w:bCs/>
          <w:kern w:val="0"/>
          <w:sz w:val="22"/>
          <w:szCs w:val="22"/>
        </w:rPr>
        <w:t>Ⅲ、其他要求</w:t>
      </w:r>
    </w:p>
    <w:p>
      <w:pPr>
        <w:tabs>
          <w:tab w:val="left" w:pos="567"/>
        </w:tabs>
        <w:spacing w:line="360" w:lineRule="auto"/>
        <w:ind w:firstLine="442" w:firstLineChars="200"/>
        <w:rPr>
          <w:rFonts w:ascii="宋体" w:hAnsi="宋体"/>
          <w:b/>
          <w:sz w:val="22"/>
          <w:szCs w:val="22"/>
        </w:rPr>
      </w:pPr>
      <w:r>
        <w:rPr>
          <w:rFonts w:hint="eastAsia" w:ascii="宋体" w:hAnsi="宋体"/>
          <w:b/>
          <w:bCs/>
          <w:sz w:val="22"/>
          <w:szCs w:val="22"/>
        </w:rPr>
        <w:t>一、</w:t>
      </w:r>
      <w:r>
        <w:rPr>
          <w:rFonts w:hint="eastAsia" w:ascii="宋体" w:hAnsi="宋体"/>
          <w:b/>
          <w:sz w:val="22"/>
          <w:szCs w:val="22"/>
        </w:rPr>
        <w:t>运营服务要求</w:t>
      </w:r>
    </w:p>
    <w:p>
      <w:pPr>
        <w:spacing w:line="360" w:lineRule="auto"/>
        <w:ind w:firstLine="440" w:firstLineChars="200"/>
        <w:rPr>
          <w:rFonts w:ascii="宋体" w:hAnsi="宋体"/>
          <w:b/>
          <w:bCs/>
          <w:sz w:val="22"/>
          <w:szCs w:val="22"/>
        </w:rPr>
      </w:pPr>
      <w:r>
        <w:rPr>
          <w:rFonts w:hint="eastAsia" w:ascii="宋体" w:hAnsi="宋体"/>
          <w:sz w:val="22"/>
          <w:szCs w:val="22"/>
        </w:rPr>
        <w:t>在合同期间，中标人需完全遵照国家法律法规、政策，按市、街道政府相关部门规定，确保群众安全和场所的有序运营；自觉接受招标人及其他相关管理部门监督、检查和指导；高效高质完成晓湖游船项目和小山荫项目的建设，维护、管理所有设施设备，定期检测、更新设施设备，保持场所功能；完善和严格执行各项管理制度，并定期向招标人汇报执行情况和运营状况；加强对场所工作人员和锻炼群众的管理，确保场所消防和人员安全、环境卫生；运营场所对外营业项目收费遵照规定执行，不得高于相关规定；中标人自负盈亏、自担风险。</w:t>
      </w:r>
      <w:r>
        <w:rPr>
          <w:rFonts w:hint="eastAsia" w:ascii="宋体" w:hAnsi="宋体"/>
          <w:sz w:val="22"/>
          <w:szCs w:val="22"/>
        </w:rPr>
        <w:cr/>
      </w:r>
      <w:r>
        <w:rPr>
          <w:rFonts w:hint="eastAsia" w:ascii="宋体" w:hAnsi="宋体"/>
          <w:sz w:val="22"/>
          <w:szCs w:val="22"/>
        </w:rPr>
        <w:t xml:space="preserve">    二</w:t>
      </w:r>
      <w:r>
        <w:rPr>
          <w:rFonts w:hint="eastAsia" w:ascii="宋体" w:hAnsi="宋体"/>
          <w:b/>
          <w:bCs/>
          <w:sz w:val="22"/>
          <w:szCs w:val="22"/>
        </w:rPr>
        <w:t>、运营服务管理要求</w:t>
      </w:r>
    </w:p>
    <w:p>
      <w:pPr>
        <w:tabs>
          <w:tab w:val="left" w:pos="567"/>
        </w:tabs>
        <w:spacing w:line="360" w:lineRule="auto"/>
        <w:ind w:firstLine="440" w:firstLineChars="200"/>
        <w:rPr>
          <w:rFonts w:ascii="宋体" w:hAnsi="宋体"/>
          <w:sz w:val="22"/>
          <w:szCs w:val="22"/>
        </w:rPr>
      </w:pPr>
      <w:r>
        <w:rPr>
          <w:rFonts w:hint="eastAsia" w:ascii="宋体" w:hAnsi="宋体"/>
          <w:sz w:val="22"/>
          <w:szCs w:val="22"/>
        </w:rPr>
        <w:t>中标人需组建不少于3人（学历为本科或以上）的管理团队，负责项目的运营及管理。中标人根据招标人的需求制定和完善项目管理办法、应急预案和安全救护等规章制度，并在服务时间内依据相关规定配备安全管理和服务人员。</w:t>
      </w:r>
    </w:p>
    <w:p>
      <w:pPr>
        <w:tabs>
          <w:tab w:val="left" w:pos="567"/>
        </w:tabs>
        <w:spacing w:line="360" w:lineRule="auto"/>
        <w:ind w:firstLine="440" w:firstLineChars="200"/>
        <w:rPr>
          <w:rFonts w:ascii="宋体" w:hAnsi="宋体"/>
          <w:sz w:val="22"/>
          <w:szCs w:val="22"/>
        </w:rPr>
      </w:pPr>
      <w:r>
        <w:rPr>
          <w:rFonts w:hint="eastAsia" w:ascii="宋体" w:hAnsi="宋体"/>
          <w:sz w:val="22"/>
          <w:szCs w:val="22"/>
        </w:rPr>
        <w:t>中标人制定游乐项目活动风险控制管理办法。办理相应的责任保险，提供意外伤害险购买服务并尽到提示购买义务。建立自然灾害、重特大事故、消防、环境公害及人为破坏等突发事件应急预案，开展定期培训、模拟演练。落实公共卫生措施，强化公共卫生应急处置预案管理，积极配合属地开展公共卫生工作。</w:t>
      </w:r>
    </w:p>
    <w:p>
      <w:pPr>
        <w:tabs>
          <w:tab w:val="left" w:pos="567"/>
        </w:tabs>
        <w:spacing w:line="360" w:lineRule="auto"/>
        <w:ind w:firstLine="480" w:firstLineChars="200"/>
        <w:rPr>
          <w:rFonts w:ascii="宋体" w:hAnsi="宋体"/>
          <w:sz w:val="24"/>
        </w:rPr>
      </w:pPr>
    </w:p>
    <w:p>
      <w:pPr>
        <w:widowControl/>
        <w:jc w:val="left"/>
        <w:rPr>
          <w:rFonts w:ascii="FPEF" w:hAnsi="FPEF" w:eastAsia="FPEF" w:cs="FPEF"/>
          <w:b/>
          <w:bCs/>
          <w:kern w:val="0"/>
          <w:sz w:val="24"/>
        </w:rPr>
      </w:pPr>
      <w:r>
        <w:rPr>
          <w:rFonts w:ascii="FPEF" w:hAnsi="FPEF" w:eastAsia="FPEF" w:cs="FPEF"/>
          <w:b/>
          <w:bCs/>
          <w:kern w:val="0"/>
          <w:sz w:val="24"/>
        </w:rPr>
        <w:br w:type="page"/>
      </w:r>
    </w:p>
    <w:p>
      <w:pPr>
        <w:pStyle w:val="2"/>
        <w:rPr>
          <w:rFonts w:ascii="FPEF" w:hAnsi="FPEF" w:eastAsia="FPEF" w:cs="FPEF"/>
          <w:b w:val="0"/>
          <w:bCs w:val="0"/>
          <w:kern w:val="0"/>
          <w:sz w:val="24"/>
        </w:rPr>
      </w:pPr>
      <w:r>
        <w:rPr>
          <w:rFonts w:ascii="宋体" w:hAnsi="宋体" w:cs="FPEF"/>
          <w:b w:val="0"/>
          <w:bCs w:val="0"/>
          <w:kern w:val="0"/>
          <w:sz w:val="28"/>
          <w:szCs w:val="28"/>
        </w:rPr>
        <w:drawing>
          <wp:anchor distT="0" distB="0" distL="114300" distR="114300" simplePos="0" relativeHeight="251659264" behindDoc="0" locked="0" layoutInCell="1" allowOverlap="1">
            <wp:simplePos x="0" y="0"/>
            <wp:positionH relativeFrom="margin">
              <wp:posOffset>-487680</wp:posOffset>
            </wp:positionH>
            <wp:positionV relativeFrom="margin">
              <wp:posOffset>709295</wp:posOffset>
            </wp:positionV>
            <wp:extent cx="6292850" cy="5295900"/>
            <wp:effectExtent l="0" t="0" r="0" b="0"/>
            <wp:wrapSquare wrapText="bothSides"/>
            <wp:docPr id="1" name="图片 1" descr="C:\Users\Administrator\Documents\WeChat Files\wxid_h3jndv7bw10q22\FileStorage\Temp\a4b8800af59777c73e3852b10d84b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ocuments\WeChat Files\wxid_h3jndv7bw10q22\FileStorage\Temp\a4b8800af59777c73e3852b10d84b08.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6292850" cy="5295900"/>
                    </a:xfrm>
                    <a:prstGeom prst="rect">
                      <a:avLst/>
                    </a:prstGeom>
                    <a:noFill/>
                    <a:ln>
                      <a:noFill/>
                    </a:ln>
                  </pic:spPr>
                </pic:pic>
              </a:graphicData>
            </a:graphic>
          </wp:anchor>
        </w:drawing>
      </w:r>
      <w:r>
        <w:rPr>
          <w:rFonts w:ascii="宋体" w:hAnsi="宋体" w:cs="FPEF"/>
          <w:b w:val="0"/>
          <w:bCs w:val="0"/>
          <w:kern w:val="0"/>
          <w:sz w:val="28"/>
          <w:szCs w:val="28"/>
        </w:rPr>
        <w:t>IV</w:t>
      </w:r>
      <w:r>
        <w:rPr>
          <w:rFonts w:hint="eastAsia" w:ascii="宋体" w:hAnsi="宋体" w:cs="FPEF"/>
          <w:b w:val="0"/>
          <w:bCs w:val="0"/>
          <w:kern w:val="0"/>
          <w:sz w:val="28"/>
          <w:szCs w:val="28"/>
        </w:rPr>
        <w:t>、示意图</w:t>
      </w:r>
      <w:r>
        <w:rPr>
          <w:rFonts w:ascii="FPEF" w:hAnsi="FPEF" w:eastAsia="FPEF" w:cs="FPEF"/>
          <w:b w:val="0"/>
          <w:bCs w:val="0"/>
          <w:kern w:val="0"/>
          <w:sz w:val="24"/>
        </w:rPr>
        <w:br w:type="page"/>
      </w:r>
      <w:bookmarkStart w:id="139" w:name="_Toc382049129"/>
      <w:bookmarkStart w:id="140" w:name="_Toc427564865"/>
      <w:bookmarkStart w:id="141" w:name="_Toc154396883"/>
    </w:p>
    <w:p>
      <w:pPr>
        <w:pStyle w:val="2"/>
        <w:rPr>
          <w:rFonts w:ascii="FPEF" w:hAnsi="FPEF" w:eastAsia="FPEF" w:cs="FPEF"/>
          <w:b w:val="0"/>
          <w:bCs w:val="0"/>
          <w:kern w:val="0"/>
          <w:sz w:val="24"/>
        </w:rPr>
      </w:pPr>
    </w:p>
    <w:p>
      <w:pPr>
        <w:pStyle w:val="2"/>
        <w:rPr>
          <w:rFonts w:ascii="FPEF" w:hAnsi="FPEF" w:eastAsia="FPEF" w:cs="FPEF"/>
          <w:b w:val="0"/>
          <w:bCs w:val="0"/>
          <w:kern w:val="0"/>
          <w:sz w:val="24"/>
        </w:rPr>
      </w:pPr>
    </w:p>
    <w:p>
      <w:pPr>
        <w:pStyle w:val="2"/>
        <w:rPr>
          <w:rFonts w:ascii="FPEF" w:hAnsi="FPEF" w:eastAsia="FPEF" w:cs="FPEF"/>
          <w:b w:val="0"/>
          <w:bCs w:val="0"/>
          <w:kern w:val="0"/>
          <w:sz w:val="24"/>
        </w:rPr>
      </w:pPr>
    </w:p>
    <w:p>
      <w:pPr>
        <w:pStyle w:val="2"/>
        <w:rPr>
          <w:rFonts w:ascii="FPEF" w:hAnsi="FPEF" w:eastAsia="FPEF" w:cs="FPEF"/>
          <w:b w:val="0"/>
          <w:bCs w:val="0"/>
          <w:kern w:val="0"/>
          <w:sz w:val="24"/>
        </w:rPr>
      </w:pPr>
    </w:p>
    <w:p>
      <w:pPr>
        <w:pStyle w:val="2"/>
        <w:jc w:val="center"/>
      </w:pPr>
      <w:r>
        <w:rPr>
          <w:rFonts w:hint="eastAsia"/>
        </w:rPr>
        <w:t>第四部分</w:t>
      </w:r>
      <w:r>
        <w:t xml:space="preserve">  </w:t>
      </w:r>
      <w:bookmarkEnd w:id="139"/>
      <w:bookmarkEnd w:id="140"/>
      <w:r>
        <w:rPr>
          <w:rFonts w:hint="eastAsia"/>
        </w:rPr>
        <w:t>合同文本</w:t>
      </w:r>
      <w:bookmarkEnd w:id="141"/>
    </w:p>
    <w:p>
      <w:pPr>
        <w:spacing w:beforeLines="50" w:afterLines="50" w:line="360" w:lineRule="auto"/>
        <w:jc w:val="center"/>
        <w:rPr>
          <w:rFonts w:asciiTheme="majorEastAsia" w:hAnsiTheme="majorEastAsia" w:eastAsiaTheme="majorEastAsia"/>
          <w:b/>
          <w:sz w:val="28"/>
          <w:szCs w:val="28"/>
        </w:rPr>
      </w:pPr>
      <w:r>
        <w:rPr>
          <w:rFonts w:hint="eastAsia" w:ascii="黑体" w:hAnsi="黑体" w:eastAsia="黑体"/>
          <w:sz w:val="44"/>
          <w:szCs w:val="44"/>
        </w:rPr>
        <w:br w:type="page"/>
      </w:r>
      <w:r>
        <w:rPr>
          <w:rFonts w:hint="eastAsia" w:asciiTheme="majorEastAsia" w:hAnsiTheme="majorEastAsia" w:eastAsiaTheme="majorEastAsia"/>
          <w:b/>
          <w:sz w:val="28"/>
          <w:szCs w:val="28"/>
        </w:rPr>
        <w:t>晓湖和小山荫运营项目合同</w:t>
      </w:r>
    </w:p>
    <w:p>
      <w:pPr>
        <w:spacing w:line="440" w:lineRule="exact"/>
        <w:rPr>
          <w:rFonts w:ascii="宋体" w:hAnsi="宋体"/>
          <w:sz w:val="24"/>
        </w:rPr>
      </w:pPr>
    </w:p>
    <w:p>
      <w:pPr>
        <w:spacing w:line="440" w:lineRule="exact"/>
        <w:rPr>
          <w:rFonts w:ascii="宋体" w:hAnsi="宋体"/>
          <w:sz w:val="22"/>
          <w:szCs w:val="22"/>
          <w:u w:val="single"/>
        </w:rPr>
      </w:pPr>
      <w:r>
        <w:rPr>
          <w:rFonts w:hint="eastAsia" w:ascii="宋体" w:hAnsi="宋体"/>
          <w:sz w:val="22"/>
          <w:szCs w:val="22"/>
        </w:rPr>
        <w:t>甲方：</w:t>
      </w:r>
      <w:r>
        <w:rPr>
          <w:rFonts w:hint="eastAsia"/>
          <w:sz w:val="22"/>
          <w:szCs w:val="22"/>
        </w:rPr>
        <w:t>东莞市莞城公用事业服务中心</w:t>
      </w:r>
    </w:p>
    <w:p>
      <w:pPr>
        <w:spacing w:line="440" w:lineRule="exact"/>
        <w:rPr>
          <w:rFonts w:ascii="宋体" w:hAnsi="宋体"/>
          <w:sz w:val="22"/>
          <w:szCs w:val="22"/>
          <w:u w:val="single"/>
        </w:rPr>
      </w:pPr>
      <w:r>
        <w:rPr>
          <w:rFonts w:hint="eastAsia" w:ascii="宋体" w:hAnsi="宋体"/>
          <w:sz w:val="22"/>
          <w:szCs w:val="22"/>
        </w:rPr>
        <w:t>乙方：</w:t>
      </w:r>
    </w:p>
    <w:p>
      <w:pPr>
        <w:spacing w:line="440" w:lineRule="exact"/>
        <w:ind w:firstLine="440" w:firstLineChars="200"/>
        <w:rPr>
          <w:rFonts w:ascii="宋体" w:hAnsi="宋体"/>
          <w:sz w:val="22"/>
          <w:szCs w:val="22"/>
          <w:u w:val="single"/>
        </w:rPr>
      </w:pPr>
      <w:r>
        <w:rPr>
          <w:rFonts w:hint="eastAsia" w:ascii="宋体" w:hAnsi="宋体"/>
          <w:sz w:val="22"/>
          <w:szCs w:val="22"/>
        </w:rPr>
        <w:t>甲乙双方在自愿、平等、互利的基础上，就晓湖和小山荫运营项目等相关事宜订立本合同，以资共同信守。</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该物业及用途</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甲方将坐落于东莞市莞城街道东莞市人民公园内晓湖和小山荫（具体位置以交付为准，以下统称该物业）出租给乙方使用。乙方确认已至现场勘察，并已充分了解该物业的状况及法律情况，同意以该物业现状承租。</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晓湖水面面积约为34855.8㎡，小山荫可用面积（含建筑物）约为1800㎡，本合同所有计价面积（包括但不限于租金及其它相关经营费用等）均以此两部分面积为计算依据（无论该建筑面积与实际交付面积（水面面积或占地面积）或与任何人事、组织或机构测量的面积存在不一致时，甲乙双方均不得以此为由对合同中的原有面积进行调整）。</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乙方使用该物业用于：</w:t>
      </w:r>
      <w:r>
        <w:rPr>
          <w:rFonts w:hint="eastAsia" w:ascii="宋体" w:hAnsi="宋体"/>
          <w:sz w:val="22"/>
          <w:szCs w:val="22"/>
          <w:u w:val="single"/>
        </w:rPr>
        <w:t>晓湖游船项目和小山荫萌宠乐园项目</w:t>
      </w:r>
      <w:r>
        <w:rPr>
          <w:rFonts w:hint="eastAsia" w:ascii="宋体" w:hAnsi="宋体"/>
          <w:sz w:val="22"/>
          <w:szCs w:val="22"/>
        </w:rPr>
        <w:t>。</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保证严格遵守国家和该物业所在地有关消防、环保、卫生防疫、安全、工商、物业管理等规定，不得在该物业内从事违法、违规活动。如有违反及造成相应损失，均由乙方自行全部承担，与甲方无关，并且乙方须赔偿甲方相应的损失。</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乙方在该物业内开始相关活动前，应自行按法律法规及当地政策性规定等要求向政府有关部门申请必要的</w:t>
      </w:r>
      <w:r>
        <w:rPr>
          <w:rFonts w:hint="eastAsia" w:ascii="宋体" w:hAnsi="宋体" w:cs="宋体"/>
          <w:bCs/>
          <w:kern w:val="0"/>
          <w:sz w:val="22"/>
          <w:szCs w:val="22"/>
        </w:rPr>
        <w:t>执照、批准证书或许可证等，甲方可根据实际情况提供必要的协助，有关费用由乙方承担。乙方应按照执照、批准证书或许可证的规定从事经营活动，不得擅自变更或超范围经营。</w:t>
      </w:r>
    </w:p>
    <w:p>
      <w:pPr>
        <w:numPr>
          <w:ilvl w:val="1"/>
          <w:numId w:val="16"/>
        </w:numPr>
        <w:tabs>
          <w:tab w:val="left" w:pos="1080"/>
          <w:tab w:val="clear" w:pos="1134"/>
        </w:tabs>
        <w:spacing w:line="440" w:lineRule="exact"/>
        <w:ind w:left="989" w:leftChars="1" w:hanging="987" w:hangingChars="449"/>
        <w:jc w:val="left"/>
        <w:rPr>
          <w:rFonts w:ascii="宋体" w:hAnsi="宋体"/>
          <w:sz w:val="22"/>
          <w:szCs w:val="22"/>
        </w:rPr>
      </w:pPr>
      <w:r>
        <w:rPr>
          <w:rFonts w:hint="eastAsia" w:ascii="宋体" w:hAnsi="宋体" w:cs="宋体"/>
          <w:bCs/>
          <w:kern w:val="0"/>
          <w:sz w:val="22"/>
          <w:szCs w:val="22"/>
        </w:rPr>
        <w:t>合同期间乙方仅能在物业范围内按约定使用该物业，如乙方超出上述使用范围进行经营活动或者使用物业所产生的一切法律责任及不利后果均由乙方自行承担，概与甲方无关。</w:t>
      </w:r>
    </w:p>
    <w:p>
      <w:pPr>
        <w:numPr>
          <w:ilvl w:val="1"/>
          <w:numId w:val="16"/>
        </w:numPr>
        <w:tabs>
          <w:tab w:val="left" w:pos="1080"/>
          <w:tab w:val="clear" w:pos="1134"/>
        </w:tabs>
        <w:spacing w:line="440" w:lineRule="exact"/>
        <w:ind w:left="989" w:leftChars="1" w:hanging="987" w:hangingChars="449"/>
        <w:rPr>
          <w:rFonts w:ascii="宋体" w:hAnsi="宋体" w:cs="宋体"/>
          <w:bCs/>
          <w:kern w:val="0"/>
          <w:sz w:val="22"/>
          <w:szCs w:val="22"/>
        </w:rPr>
      </w:pPr>
      <w:r>
        <w:rPr>
          <w:rFonts w:hint="eastAsia" w:ascii="宋体" w:hAnsi="宋体" w:cs="宋体"/>
          <w:bCs/>
          <w:kern w:val="0"/>
          <w:sz w:val="22"/>
          <w:szCs w:val="22"/>
        </w:rPr>
        <w:t>特别约定：1、</w:t>
      </w:r>
      <w:r>
        <w:rPr>
          <w:rFonts w:hint="eastAsia" w:ascii="宋体" w:hAnsi="宋体" w:cs="宋体"/>
          <w:sz w:val="22"/>
          <w:szCs w:val="22"/>
        </w:rPr>
        <w:t>乙方必须制定晓湖游船项目实施方案和小山荫项目实施方案，总体投入不少于800万人民币。</w:t>
      </w:r>
      <w:r>
        <w:rPr>
          <w:rFonts w:hint="eastAsia" w:ascii="宋体" w:hAnsi="宋体" w:cs="宋体"/>
          <w:bCs/>
          <w:kern w:val="0"/>
          <w:sz w:val="22"/>
          <w:szCs w:val="22"/>
        </w:rPr>
        <w:t>乙方在本合同签订之日起30日内向甲方提交晓湖游船项目实施方案和小山荫萌宠乐园项目实施方案（包括但不限于实施方案、施工图纸、工程量、预算等资料）并征得甲方同意。</w:t>
      </w:r>
      <w:r>
        <w:rPr>
          <w:rFonts w:hint="eastAsia" w:ascii="宋体" w:hAnsi="宋体" w:cs="宋体"/>
          <w:sz w:val="22"/>
          <w:szCs w:val="22"/>
        </w:rPr>
        <w:t>2、自晓湖游船项目运营起（以甲方确认为准）</w:t>
      </w:r>
      <w:r>
        <w:rPr>
          <w:rFonts w:hint="eastAsia" w:ascii="仿宋_GB2312" w:hAnsi="仿宋_GB2312" w:eastAsia="仿宋_GB2312" w:cs="仿宋_GB2312"/>
          <w:sz w:val="22"/>
          <w:szCs w:val="22"/>
        </w:rPr>
        <w:t>，</w:t>
      </w:r>
      <w:r>
        <w:rPr>
          <w:rFonts w:hint="eastAsia" w:ascii="宋体" w:hAnsi="宋体" w:cs="宋体"/>
          <w:sz w:val="22"/>
          <w:szCs w:val="22"/>
        </w:rPr>
        <w:t>乙方无条件负责晓湖水面保洁工作，直至合同期结束。3、乙方必须无条件配合甲方公园内日常管理工作的开展。</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合同期限和交付期限</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该物业合同期限为10年，自   年  月  日起至  年  月  交付日期为：暂定于   年  月  日将物业交付给乙方使用。</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甲方将该物业交付乙方时应当签署一份交接凭证，交接凭证应当载明交接日期及该物业之状况；交接凭证一旦签署，则甲乙双方的交付义务立即完成。经甲方通知，如因乙方原因未按时接收该物业的，逾期接收达 30天的，甲方有权解除本合同，没收履约保证金。</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免租装修期：6个月，自  年  月  日起至  年  月  日止（具体以实际交付物业后起算）。</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免租装修期内，乙方无须交付该物业的租金，但于此期间乙方因使用该物业产生的水、电费、燃气费、电话费、税费以及该物业内的清洁费等除租金以外的其余一切费用仍需由乙方承担。</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免租期届满，不论乙方是否已完成装修，乙方应自免租期届满翌日开始向甲方支付租金以及其他应交费用。</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交付时的状况和设施乙方已至现场勘察并知悉，并同意按甲方交付该物业时的现状接收及承租该物业，该物业的装饰装修以及物业内的设备设施更换、垃圾清理、卫生保洁等维修维护保养产生的费用及其他非甲方物品由乙方自行承担及处理。</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租金、水电费等其他费用、履约保证金支付方式</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租金以本合同所约定之该物业水面面积和占地面积计算，合同期间内的</w:t>
      </w:r>
      <w:r>
        <w:rPr>
          <w:rFonts w:hint="eastAsia" w:ascii="宋体" w:hAnsi="宋体" w:cs="宋体"/>
          <w:sz w:val="22"/>
          <w:szCs w:val="22"/>
        </w:rPr>
        <w:t>晓湖月租金  元和小山荫可用面积月租金  元，月租金共  元；每5年在上一周</w:t>
      </w:r>
      <w:r>
        <w:rPr>
          <w:rFonts w:hint="eastAsia" w:ascii="宋体" w:hAnsi="宋体"/>
          <w:sz w:val="22"/>
          <w:szCs w:val="22"/>
        </w:rPr>
        <w:t>期月租金基础上递增5%的标准计收，合同期限内具体的租金金额为：</w:t>
      </w:r>
    </w:p>
    <w:p>
      <w:pPr>
        <w:tabs>
          <w:tab w:val="left" w:pos="1080"/>
        </w:tabs>
        <w:spacing w:line="440" w:lineRule="exact"/>
        <w:ind w:left="958" w:leftChars="456"/>
        <w:rPr>
          <w:rFonts w:ascii="宋体" w:hAnsi="宋体"/>
          <w:sz w:val="22"/>
          <w:szCs w:val="22"/>
        </w:rPr>
      </w:pPr>
      <w:r>
        <w:rPr>
          <w:rFonts w:hint="eastAsia" w:ascii="宋体" w:hAnsi="宋体"/>
          <w:sz w:val="22"/>
          <w:szCs w:val="22"/>
        </w:rPr>
        <w:t>（1）   年  月  日起至  年  月  日期间，月租金标准为   元/月，双方确认该期间为免租期，乙方无须缴纳租金；</w:t>
      </w:r>
    </w:p>
    <w:p>
      <w:pPr>
        <w:numPr>
          <w:ilvl w:val="255"/>
          <w:numId w:val="0"/>
        </w:numPr>
        <w:tabs>
          <w:tab w:val="left" w:pos="1080"/>
        </w:tabs>
        <w:spacing w:line="440" w:lineRule="exact"/>
        <w:ind w:left="958" w:leftChars="456"/>
        <w:rPr>
          <w:rFonts w:ascii="宋体" w:hAnsi="宋体"/>
          <w:sz w:val="22"/>
          <w:szCs w:val="22"/>
        </w:rPr>
      </w:pPr>
      <w:r>
        <w:rPr>
          <w:rFonts w:hint="eastAsia" w:ascii="宋体" w:hAnsi="宋体"/>
          <w:sz w:val="22"/>
          <w:szCs w:val="22"/>
        </w:rPr>
        <w:t>（2）  年  月  日起至  年  月  日期间，月租金标准为  元/月；</w:t>
      </w:r>
    </w:p>
    <w:p>
      <w:pPr>
        <w:numPr>
          <w:ilvl w:val="255"/>
          <w:numId w:val="0"/>
        </w:numPr>
        <w:tabs>
          <w:tab w:val="left" w:pos="1080"/>
        </w:tabs>
        <w:spacing w:line="440" w:lineRule="exact"/>
        <w:ind w:left="958" w:leftChars="456"/>
        <w:rPr>
          <w:rFonts w:ascii="宋体" w:hAnsi="宋体"/>
          <w:sz w:val="22"/>
          <w:szCs w:val="22"/>
        </w:rPr>
      </w:pPr>
      <w:r>
        <w:rPr>
          <w:rFonts w:hint="eastAsia" w:ascii="宋体" w:hAnsi="宋体"/>
          <w:sz w:val="22"/>
          <w:szCs w:val="22"/>
        </w:rPr>
        <w:t>（3）  年  月  日起至  年  月  日期间递增5%，月租金标准为    元/月；</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乙方应当在签订本合同后5日内向甲方一次性支付免租期后的首月（  年  月  日起至  年  月  日）租金   元。</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上述租金标准已含税。甲方将在收到乙方支付的租金后，向乙方开具等额有效发票。</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以上费用不包含物业管理费（如有）、水费、电费、网络费用、垃圾清运费、物业内的安保、保洁费、设备维修费以及乙方使用该物业所产生的一切费用。租金也不包括应由乙方向政府有关部门支付的一切税费以及其他费用、开支。</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确认该物业已通水电，自行承担使用物业期间的水电费；乙方同意并承诺，在合同期满终止或因故解除之日起【10】天内配合甲方结清水电等相关费用。乙方不因合同终止/解除而拆除包装的水电设备，合同期满终止/解除后，包装的水电设备无偿归甲方所有。</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除首月租金外，乙方应当于每月【5】日前向甲方交纳当月的租金，如遇上述付款期限为休息日或公共假期，则付款期限顺延为该休息日或公共假期结束后的第一个工作日。</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甲方收款账号信息：</w:t>
      </w:r>
    </w:p>
    <w:p>
      <w:pPr>
        <w:spacing w:line="440" w:lineRule="exact"/>
        <w:ind w:left="1080"/>
        <w:rPr>
          <w:rFonts w:ascii="宋体" w:hAnsi="宋体"/>
          <w:sz w:val="22"/>
          <w:szCs w:val="22"/>
        </w:rPr>
      </w:pPr>
      <w:r>
        <w:rPr>
          <w:rFonts w:hint="eastAsia" w:ascii="宋体" w:hAnsi="宋体"/>
          <w:sz w:val="22"/>
          <w:szCs w:val="22"/>
        </w:rPr>
        <w:t>户名：</w:t>
      </w:r>
      <w:r>
        <w:rPr>
          <w:rFonts w:hint="eastAsia"/>
          <w:sz w:val="22"/>
          <w:szCs w:val="22"/>
        </w:rPr>
        <w:t>东莞市莞城公用事业服务中心</w:t>
      </w:r>
    </w:p>
    <w:p>
      <w:pPr>
        <w:spacing w:line="440" w:lineRule="exact"/>
        <w:ind w:left="1080"/>
        <w:rPr>
          <w:rFonts w:ascii="宋体" w:hAnsi="宋体"/>
          <w:sz w:val="22"/>
          <w:szCs w:val="22"/>
        </w:rPr>
      </w:pPr>
      <w:r>
        <w:rPr>
          <w:rFonts w:hint="eastAsia" w:ascii="宋体" w:hAnsi="宋体"/>
          <w:sz w:val="22"/>
          <w:szCs w:val="22"/>
        </w:rPr>
        <w:t>开户行：</w:t>
      </w:r>
    </w:p>
    <w:p>
      <w:pPr>
        <w:spacing w:line="440" w:lineRule="exact"/>
        <w:ind w:left="1080"/>
        <w:rPr>
          <w:rFonts w:ascii="宋体" w:hAnsi="宋体"/>
          <w:sz w:val="22"/>
          <w:szCs w:val="22"/>
        </w:rPr>
      </w:pPr>
      <w:r>
        <w:rPr>
          <w:rFonts w:hint="eastAsia" w:ascii="宋体" w:hAnsi="宋体"/>
          <w:sz w:val="22"/>
          <w:szCs w:val="22"/>
        </w:rPr>
        <w:t>账号：</w:t>
      </w:r>
    </w:p>
    <w:p>
      <w:pPr>
        <w:tabs>
          <w:tab w:val="left" w:pos="1080"/>
        </w:tabs>
        <w:spacing w:line="440" w:lineRule="exact"/>
        <w:ind w:left="989" w:leftChars="1" w:hanging="987" w:hangingChars="449"/>
        <w:rPr>
          <w:rFonts w:ascii="宋体" w:hAnsi="宋体" w:cs="宋体"/>
          <w:sz w:val="22"/>
          <w:szCs w:val="22"/>
        </w:rPr>
      </w:pPr>
      <w:r>
        <w:rPr>
          <w:rFonts w:hint="eastAsia" w:ascii="宋体" w:hAnsi="宋体" w:cs="宋体"/>
          <w:bCs/>
          <w:kern w:val="0"/>
          <w:sz w:val="22"/>
          <w:szCs w:val="22"/>
        </w:rPr>
        <w:t>3.8      保证金的设定</w:t>
      </w:r>
    </w:p>
    <w:p>
      <w:pPr>
        <w:tabs>
          <w:tab w:val="left" w:pos="1080"/>
        </w:tabs>
        <w:spacing w:line="440" w:lineRule="exact"/>
        <w:ind w:left="985" w:leftChars="-1" w:hanging="987" w:hangingChars="449"/>
        <w:rPr>
          <w:rFonts w:ascii="宋体" w:hAnsi="宋体" w:cs="宋体"/>
          <w:sz w:val="22"/>
          <w:szCs w:val="22"/>
        </w:rPr>
      </w:pPr>
      <w:r>
        <w:rPr>
          <w:rFonts w:hint="eastAsia" w:ascii="宋体" w:hAnsi="宋体" w:cs="宋体"/>
          <w:bCs/>
          <w:kern w:val="0"/>
          <w:sz w:val="22"/>
          <w:szCs w:val="22"/>
        </w:rPr>
        <w:t>3.8.1    改造</w:t>
      </w:r>
      <w:r>
        <w:rPr>
          <w:rFonts w:hint="eastAsia" w:ascii="宋体" w:hAnsi="宋体" w:cs="宋体"/>
          <w:sz w:val="22"/>
          <w:szCs w:val="22"/>
        </w:rPr>
        <w:t>履约保证金金额为80万元（大写：捌拾万元整人民币），签订合同后十个工作日内缴纳。改造履约保证金可采用银行转帐、电汇方式缴纳，或以由银行支行级（含）以上机构、政府性融资担保机构或保险公司出具的保函方式提交。乙方采用银行转帐、电汇方式的，必须保证资金在双方签订合同后十个工作日内到账（以银行到账时间为准）；乙方采取保函方式的，必须在双方签订合同后十个工作日内提交给甲方。</w:t>
      </w:r>
    </w:p>
    <w:p>
      <w:pPr>
        <w:widowControl/>
        <w:tabs>
          <w:tab w:val="left" w:pos="1080"/>
        </w:tabs>
        <w:spacing w:line="440" w:lineRule="exact"/>
        <w:ind w:left="1060" w:leftChars="455" w:hanging="105" w:hangingChars="48"/>
        <w:jc w:val="left"/>
        <w:rPr>
          <w:rFonts w:ascii="宋体" w:hAnsi="宋体" w:cs="宋体"/>
          <w:bCs/>
          <w:kern w:val="0"/>
          <w:sz w:val="22"/>
          <w:szCs w:val="22"/>
        </w:rPr>
      </w:pPr>
      <w:r>
        <w:rPr>
          <w:rFonts w:hint="eastAsia" w:ascii="宋体" w:hAnsi="宋体" w:cs="宋体"/>
          <w:bCs/>
          <w:kern w:val="0"/>
          <w:sz w:val="22"/>
          <w:szCs w:val="22"/>
        </w:rPr>
        <w:t xml:space="preserve"> 采用保证金（银行转帐、电汇）方式，改造履约保证金汇入指定账号：</w:t>
      </w:r>
    </w:p>
    <w:p>
      <w:pPr>
        <w:widowControl/>
        <w:tabs>
          <w:tab w:val="left" w:pos="1080"/>
        </w:tabs>
        <w:spacing w:line="440" w:lineRule="exact"/>
        <w:ind w:left="1060" w:leftChars="455" w:hanging="105" w:hangingChars="48"/>
        <w:jc w:val="left"/>
        <w:rPr>
          <w:rFonts w:ascii="宋体" w:hAnsi="宋体" w:cs="宋体"/>
          <w:bCs/>
          <w:kern w:val="0"/>
          <w:sz w:val="22"/>
          <w:szCs w:val="22"/>
        </w:rPr>
      </w:pPr>
      <w:r>
        <w:rPr>
          <w:rFonts w:hint="eastAsia" w:ascii="宋体" w:hAnsi="宋体" w:cs="宋体"/>
          <w:bCs/>
          <w:kern w:val="0"/>
          <w:sz w:val="22"/>
          <w:szCs w:val="22"/>
        </w:rPr>
        <w:t xml:space="preserve"> 户名： </w:t>
      </w:r>
      <w:r>
        <w:rPr>
          <w:rFonts w:hint="eastAsia" w:ascii="宋体" w:hAnsi="宋体" w:cs="宋体"/>
          <w:sz w:val="22"/>
          <w:szCs w:val="22"/>
        </w:rPr>
        <w:t xml:space="preserve"> </w:t>
      </w:r>
    </w:p>
    <w:p>
      <w:pPr>
        <w:widowControl/>
        <w:tabs>
          <w:tab w:val="left" w:pos="1080"/>
        </w:tabs>
        <w:spacing w:line="440" w:lineRule="exact"/>
        <w:ind w:left="1060" w:leftChars="455" w:hanging="105" w:hangingChars="48"/>
        <w:jc w:val="left"/>
        <w:rPr>
          <w:rFonts w:ascii="宋体" w:hAnsi="宋体" w:cs="宋体"/>
          <w:bCs/>
          <w:kern w:val="0"/>
          <w:sz w:val="22"/>
          <w:szCs w:val="22"/>
        </w:rPr>
      </w:pPr>
      <w:r>
        <w:rPr>
          <w:rFonts w:hint="eastAsia" w:ascii="宋体" w:hAnsi="宋体" w:cs="宋体"/>
          <w:bCs/>
          <w:kern w:val="0"/>
          <w:sz w:val="22"/>
          <w:szCs w:val="22"/>
        </w:rPr>
        <w:t xml:space="preserve"> 账号： </w:t>
      </w:r>
      <w:r>
        <w:rPr>
          <w:rFonts w:hint="eastAsia" w:ascii="宋体" w:hAnsi="宋体" w:cs="宋体"/>
          <w:sz w:val="22"/>
          <w:szCs w:val="22"/>
        </w:rPr>
        <w:t xml:space="preserve"> </w:t>
      </w:r>
    </w:p>
    <w:p>
      <w:pPr>
        <w:widowControl/>
        <w:tabs>
          <w:tab w:val="left" w:pos="1080"/>
        </w:tabs>
        <w:spacing w:line="440" w:lineRule="exact"/>
        <w:ind w:left="1060" w:leftChars="455" w:hanging="105" w:hangingChars="48"/>
        <w:jc w:val="left"/>
        <w:rPr>
          <w:rFonts w:ascii="宋体" w:hAnsi="宋体" w:cs="宋体"/>
          <w:sz w:val="22"/>
          <w:szCs w:val="22"/>
        </w:rPr>
      </w:pPr>
      <w:r>
        <w:rPr>
          <w:rFonts w:hint="eastAsia" w:ascii="宋体" w:hAnsi="宋体" w:cs="宋体"/>
          <w:bCs/>
          <w:kern w:val="0"/>
          <w:sz w:val="22"/>
          <w:szCs w:val="22"/>
        </w:rPr>
        <w:t xml:space="preserve"> 开户行：</w:t>
      </w:r>
      <w:r>
        <w:rPr>
          <w:rFonts w:hint="eastAsia" w:ascii="宋体" w:hAnsi="宋体" w:cs="宋体"/>
          <w:sz w:val="22"/>
          <w:szCs w:val="22"/>
        </w:rPr>
        <w:t xml:space="preserve"> </w:t>
      </w:r>
    </w:p>
    <w:p>
      <w:pPr>
        <w:widowControl/>
        <w:tabs>
          <w:tab w:val="left" w:pos="1080"/>
        </w:tabs>
        <w:spacing w:line="440" w:lineRule="exact"/>
        <w:ind w:left="880" w:hanging="880" w:hangingChars="400"/>
        <w:jc w:val="left"/>
        <w:rPr>
          <w:rFonts w:ascii="宋体" w:hAnsi="宋体" w:cs="宋体"/>
          <w:sz w:val="22"/>
          <w:szCs w:val="22"/>
        </w:rPr>
      </w:pPr>
      <w:r>
        <w:rPr>
          <w:rFonts w:hint="eastAsia" w:ascii="宋体" w:hAnsi="宋体" w:cs="宋体"/>
          <w:sz w:val="22"/>
          <w:szCs w:val="22"/>
        </w:rPr>
        <w:t>3.8.2   改造履约保证金退回：1.用银行转帐、电汇方式的，在项目验收合格后，乙方向甲方提交退回改造履约保证金的申请、改造履约保证金汇款凭证复印件、招标合同、招标项目验收报告原件、中标通知书复印件，前往甲方办理改造履约保证金退还手续。2.履约保函自合同生效之日起至乙方完成其合同义务、项目验收合格及质量保修期内有效，达到约定的有效期自动失效。若项目未能按期完成，乙方必须办理保函延期，并承担其相关费用。</w:t>
      </w:r>
    </w:p>
    <w:p>
      <w:pPr>
        <w:tabs>
          <w:tab w:val="left" w:pos="1080"/>
        </w:tabs>
        <w:spacing w:line="440" w:lineRule="exact"/>
        <w:ind w:left="985" w:leftChars="-1" w:hanging="987" w:hangingChars="449"/>
        <w:rPr>
          <w:rFonts w:ascii="宋体" w:hAnsi="宋体" w:cs="宋体"/>
          <w:bCs/>
          <w:kern w:val="0"/>
          <w:sz w:val="22"/>
          <w:szCs w:val="22"/>
        </w:rPr>
      </w:pPr>
      <w:r>
        <w:rPr>
          <w:rFonts w:hint="eastAsia" w:ascii="宋体" w:hAnsi="宋体" w:cs="宋体"/>
          <w:bCs/>
          <w:kern w:val="0"/>
          <w:sz w:val="22"/>
          <w:szCs w:val="22"/>
        </w:rPr>
        <w:t>3.8.3   乙方应在本合同签订当日向甲方缴交两个月租金作为租赁保证金，共人民币</w:t>
      </w:r>
      <w:r>
        <w:rPr>
          <w:rFonts w:hint="eastAsia" w:ascii="宋体" w:hAnsi="宋体" w:cs="宋体"/>
          <w:sz w:val="22"/>
          <w:szCs w:val="22"/>
          <w:u w:val="single"/>
        </w:rPr>
        <w:t xml:space="preserve">      </w:t>
      </w:r>
      <w:r>
        <w:rPr>
          <w:rFonts w:hint="eastAsia" w:ascii="宋体" w:hAnsi="宋体" w:cs="宋体"/>
          <w:bCs/>
          <w:kern w:val="0"/>
          <w:sz w:val="22"/>
          <w:szCs w:val="22"/>
        </w:rPr>
        <w:t>元，该租赁保证金不是乙方预付的租金，仅是乙方履行本合同约定义务的保证。</w:t>
      </w:r>
      <w:r>
        <w:rPr>
          <w:rFonts w:hint="eastAsia" w:cs="宋体"/>
          <w:sz w:val="22"/>
          <w:szCs w:val="22"/>
        </w:rPr>
        <w:t>在任何情况下乙方均不得主张以此租赁保证金抵扣其拖欠的任何应付未付款项。</w:t>
      </w:r>
    </w:p>
    <w:p>
      <w:pPr>
        <w:tabs>
          <w:tab w:val="left" w:pos="1080"/>
        </w:tabs>
        <w:autoSpaceDE w:val="0"/>
        <w:autoSpaceDN w:val="0"/>
        <w:adjustRightInd w:val="0"/>
        <w:spacing w:line="440" w:lineRule="exact"/>
        <w:ind w:left="1072" w:leftChars="498" w:hanging="26" w:hangingChars="12"/>
        <w:rPr>
          <w:rFonts w:ascii="宋体" w:hAnsi="宋体" w:cs="宋体"/>
          <w:bCs/>
          <w:kern w:val="0"/>
          <w:sz w:val="22"/>
          <w:szCs w:val="22"/>
        </w:rPr>
      </w:pPr>
      <w:r>
        <w:rPr>
          <w:rFonts w:hint="eastAsia" w:ascii="宋体" w:hAnsi="宋体" w:cs="宋体"/>
          <w:bCs/>
          <w:kern w:val="0"/>
          <w:sz w:val="22"/>
          <w:szCs w:val="22"/>
        </w:rPr>
        <w:t>甲方收取租赁保证金账号信息：</w:t>
      </w:r>
    </w:p>
    <w:p>
      <w:pPr>
        <w:spacing w:line="440" w:lineRule="exact"/>
        <w:ind w:left="425" w:firstLine="649" w:firstLineChars="295"/>
        <w:rPr>
          <w:rFonts w:ascii="宋体" w:hAnsi="宋体" w:cs="宋体"/>
          <w:sz w:val="22"/>
          <w:szCs w:val="22"/>
        </w:rPr>
      </w:pPr>
      <w:r>
        <w:rPr>
          <w:rFonts w:hint="eastAsia" w:ascii="宋体" w:hAnsi="宋体" w:cs="宋体"/>
          <w:sz w:val="22"/>
          <w:szCs w:val="22"/>
        </w:rPr>
        <w:t xml:space="preserve">户名： </w:t>
      </w:r>
    </w:p>
    <w:p>
      <w:pPr>
        <w:spacing w:line="440" w:lineRule="exact"/>
        <w:ind w:left="2" w:leftChars="1" w:firstLine="1036" w:firstLineChars="471"/>
        <w:rPr>
          <w:rFonts w:ascii="宋体" w:hAnsi="宋体" w:cs="宋体"/>
          <w:sz w:val="22"/>
          <w:szCs w:val="22"/>
        </w:rPr>
      </w:pPr>
      <w:r>
        <w:rPr>
          <w:rFonts w:hint="eastAsia" w:ascii="宋体" w:hAnsi="宋体" w:cs="宋体"/>
          <w:sz w:val="22"/>
          <w:szCs w:val="22"/>
        </w:rPr>
        <w:t xml:space="preserve">开户行： </w:t>
      </w:r>
    </w:p>
    <w:p>
      <w:pPr>
        <w:spacing w:line="440" w:lineRule="exact"/>
        <w:ind w:left="2" w:leftChars="1" w:firstLine="1036" w:firstLineChars="471"/>
        <w:rPr>
          <w:rFonts w:ascii="宋体" w:hAnsi="宋体" w:cs="宋体"/>
          <w:sz w:val="22"/>
          <w:szCs w:val="22"/>
        </w:rPr>
      </w:pPr>
      <w:r>
        <w:rPr>
          <w:rFonts w:hint="eastAsia" w:ascii="宋体" w:hAnsi="宋体" w:cs="宋体"/>
          <w:sz w:val="22"/>
          <w:szCs w:val="22"/>
        </w:rPr>
        <w:t>账号：</w:t>
      </w:r>
    </w:p>
    <w:p>
      <w:pPr>
        <w:tabs>
          <w:tab w:val="left" w:pos="993"/>
        </w:tabs>
        <w:autoSpaceDE w:val="0"/>
        <w:autoSpaceDN w:val="0"/>
        <w:adjustRightInd w:val="0"/>
        <w:spacing w:line="440" w:lineRule="exact"/>
        <w:ind w:left="985" w:leftChars="-1" w:hanging="987" w:hangingChars="449"/>
        <w:rPr>
          <w:rFonts w:ascii="宋体" w:hAnsi="宋体" w:cs="宋体"/>
          <w:bCs/>
          <w:kern w:val="0"/>
          <w:sz w:val="22"/>
          <w:szCs w:val="22"/>
        </w:rPr>
      </w:pPr>
      <w:r>
        <w:rPr>
          <w:rFonts w:hint="eastAsia" w:ascii="宋体" w:hAnsi="宋体" w:cs="宋体"/>
          <w:bCs/>
          <w:kern w:val="0"/>
          <w:sz w:val="22"/>
          <w:szCs w:val="22"/>
        </w:rPr>
        <w:t>3.8.4   除本合同有特别约定外，合同期满终止，在乙方无拖欠甲方任何费用、合同履行期间无任何违约事由且符合合同约定退还条件的情况下，乙方持甲方开具的租赁保证金收据原件申请退还租赁保证金，甲方将向乙方无息退还。</w:t>
      </w:r>
    </w:p>
    <w:p>
      <w:pPr>
        <w:tabs>
          <w:tab w:val="left" w:pos="993"/>
        </w:tabs>
        <w:autoSpaceDE w:val="0"/>
        <w:autoSpaceDN w:val="0"/>
        <w:adjustRightInd w:val="0"/>
        <w:spacing w:line="440" w:lineRule="exact"/>
        <w:ind w:left="985" w:leftChars="-1" w:hanging="987" w:hangingChars="449"/>
        <w:rPr>
          <w:rFonts w:ascii="宋体" w:hAnsi="宋体" w:cs="宋体"/>
          <w:bCs/>
          <w:kern w:val="0"/>
          <w:sz w:val="22"/>
          <w:szCs w:val="22"/>
        </w:rPr>
      </w:pPr>
      <w:r>
        <w:rPr>
          <w:rFonts w:hint="eastAsia" w:ascii="宋体" w:hAnsi="宋体" w:cs="宋体"/>
          <w:bCs/>
          <w:kern w:val="0"/>
          <w:sz w:val="22"/>
          <w:szCs w:val="22"/>
        </w:rPr>
        <w:t>3.8.4   乙方若不按上述规定要求提交保证金的，甲方可拒签合同或向采购监督部门申请取消其中标（成交）资格，给甲方造成的损失超过投标担保数额的，还应当由其对超过部分予以赔偿，并依法追究其责任。</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cs="宋体"/>
          <w:bCs/>
          <w:kern w:val="0"/>
          <w:sz w:val="22"/>
          <w:szCs w:val="22"/>
        </w:rPr>
      </w:pP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物业管理</w:t>
      </w:r>
    </w:p>
    <w:p>
      <w:pPr>
        <w:numPr>
          <w:ilvl w:val="1"/>
          <w:numId w:val="16"/>
        </w:numPr>
        <w:tabs>
          <w:tab w:val="left" w:pos="1080"/>
          <w:tab w:val="clear" w:pos="1134"/>
        </w:tabs>
        <w:spacing w:line="440" w:lineRule="exact"/>
        <w:ind w:left="989" w:leftChars="1" w:hanging="987" w:hangingChars="449"/>
        <w:rPr>
          <w:rFonts w:ascii="宋体" w:hAnsi="宋体"/>
          <w:sz w:val="22"/>
          <w:szCs w:val="22"/>
        </w:rPr>
      </w:pPr>
      <w:bookmarkStart w:id="142" w:name="_Hlk100305266"/>
      <w:r>
        <w:rPr>
          <w:rFonts w:hint="eastAsia" w:ascii="宋体" w:hAnsi="宋体"/>
          <w:sz w:val="22"/>
          <w:szCs w:val="22"/>
        </w:rPr>
        <w:t>合同期间，乙方使用该物业产生的物业管理费（如有）、水电费、能源费、电话费、网络费等使用该物业产生的费用，均由乙方每月自行交纳，如乙方逾期交纳，所产生的法律责任（包括但不限于支付滞纳金等）由乙方自行承担，如导致甲方被相关行政部分进行处罚或给甲方造成相关损失的，甲方有权按损失的120%向乙方追偿。若因乙方未及时缴纳相关费用影响正常营业的，由乙方自行承担责任。</w:t>
      </w:r>
    </w:p>
    <w:bookmarkEnd w:id="142"/>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该物业之水、电、如有额外增容的设备及线路费用及电视、电话、互联网等配套设施如需报装的，应事先经过甲方书面同意，且报装及费用均由乙方自行负责。</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环境卫生、消防安全和安全巡查等日常管理等义务全权由乙方自行负责并承担相关费用，乙方因其经营或管理行为，导致甲方或任何第三方人身损害或财产损失的，由乙方承担全部责任。乙方应当购买适当的人身、财产商业保险，防范风险损失。</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合同期间，该场地若遭遇不可抗力影响（包括但不限于台风、洪水内涝、地震等），导致乙方或任何第三方人身损害或财产损失的，由乙方自行承担并负责全面妥善处理。</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装修和改建</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接受物业后，不得对物业加建，在保护并翻新原有建筑的原则下，聘请具备相关资质的第三方在合同期的第一年内完成对晓湖游船项目和小山荫项目的整体工程；整体工程的范围包括但不限于对原有老旧的消防设施设备进行更换或升级、物业建筑物修缮、防水补漏工程、游乐设施等，</w:t>
      </w:r>
      <w:r>
        <w:rPr>
          <w:rFonts w:hint="eastAsia" w:ascii="宋体" w:hAnsi="宋体" w:cs="宋体"/>
          <w:sz w:val="22"/>
          <w:szCs w:val="22"/>
        </w:rPr>
        <w:t>总体投入不少于800万人民币，具体实施方案必须征得甲方同意</w:t>
      </w:r>
      <w:r>
        <w:rPr>
          <w:rFonts w:hint="eastAsia" w:ascii="宋体" w:hAnsi="宋体"/>
          <w:sz w:val="22"/>
          <w:szCs w:val="22"/>
        </w:rPr>
        <w:t>方可实施</w:t>
      </w:r>
      <w:r>
        <w:rPr>
          <w:rFonts w:hint="eastAsia" w:ascii="宋体" w:hAnsi="宋体" w:cs="宋体"/>
          <w:sz w:val="22"/>
          <w:szCs w:val="22"/>
        </w:rPr>
        <w:t>。</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乙方须将</w:t>
      </w:r>
      <w:r>
        <w:rPr>
          <w:rFonts w:hint="eastAsia" w:ascii="宋体" w:hAnsi="宋体" w:cs="宋体"/>
          <w:sz w:val="22"/>
          <w:szCs w:val="22"/>
        </w:rPr>
        <w:t>晓湖游船项目实施方案和小山荫项目实施方案</w:t>
      </w:r>
      <w:r>
        <w:rPr>
          <w:rFonts w:hint="eastAsia" w:ascii="宋体" w:hAnsi="宋体"/>
          <w:sz w:val="22"/>
          <w:szCs w:val="22"/>
        </w:rPr>
        <w:t>以书面形式提交给甲方进行备案并征得书面同意，同时自行报相关政府部门审核后方可施工，甲方提供协助。乙方实施装修、改善或增设他物违反各项消防、安全生产、环保、卫生等各项规定的，由乙方承担全部法律责任，与甲方无关。乙方装修或增设的设施由乙方自行维护。另外，乙方明确清晰晓湖现状情况并无异议，对于晓湖漏水的情况由乙方自行修补。</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乙方完成整体工程后应当向甲方提交整体工程的合同、发票、支出凭证等相关资料的复印件予以存档保管。</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在本合同履行期间内，乙方应当履行物业的消防安全责任，发生消防安全事故，乙方应承担全部责任（包括但不限于给甲方、第三方造成损失的所有责任）。乙方在依法建设物业内的消防、安全生产等设施并符合相关规定前，不得将物业投入使用，否则，由此产生的法律责任（包括但不限于民事、行政及刑事责任），概由乙方承担，如因此导致甲方产生损失的，视为乙方严重违约，甲方有权单方终止合同，向乙方追究违约责任及相关损失。</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保证该游乐项目整体工程的装修、分隔、修建、安装设备或改进等有关活动不得影响原有建筑物的结构及安全。作业期间应尽量封闭进行，过程中产生的噪声、粉尘、刺激性气味不得干扰或影响邻近物业的使用，不得在场所外公共区域堆放材料或产生的废弃物等。</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人员或其施工人员在该物业内进行施工，乙方必须保障乙方人员、施工工人及其他人员的人身安全，且乙方须按照国家规定购买安全责任保险等，如乙方人员或其施工人员造成任何人身损害或财产损失的，由乙方自行承担全部补偿或赔偿责任。</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乙方承租用于经营用途的应当守法经营，遵守治安管理、消防、环境、卫生、劳动、安全生产等各项规定，按照法律、政府部门有关规定进行经营。</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合同期间内，乙方自行聘请物业管理、安保、卫生保洁等工作人员负责该物业内的消防安全、安全巡查、卫生保洁、物业管理、设备设施的维护、保养以及检查检修等日常管理工作，并承担因此而产生的一切费用支出和责任。乙方自行负责该物业的经营，并承担相应风险及相关责任，乙方应妥善处理在该物业以及乙方经营过程中发生的与第三方之间的任何人身、财产等违约或/及侵权纠纷，因此导致需向第三方支付赔偿款、违约金、罚款、退款等均由乙方自行承担，与甲方无关。如因此造成甲方损失的，由乙方负责赔偿甲方全部损失。</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cs="宋体"/>
          <w:bCs/>
          <w:kern w:val="0"/>
          <w:sz w:val="22"/>
          <w:szCs w:val="22"/>
        </w:rPr>
        <w:t>在免租装修期内，乙方对于晓湖游船项目和小山荫项目的施工进度必须至少达到50%，否则视为违约，甲方有权</w:t>
      </w:r>
      <w:r>
        <w:rPr>
          <w:rFonts w:hint="eastAsia" w:ascii="宋体" w:hAnsi="宋体"/>
          <w:sz w:val="22"/>
          <w:szCs w:val="22"/>
        </w:rPr>
        <w:t>单方解除本合同，收回该物业，没收履约保证金。</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若在合同期的第一年内未完成</w:t>
      </w:r>
      <w:r>
        <w:rPr>
          <w:rFonts w:hint="eastAsia" w:ascii="宋体" w:hAnsi="宋体" w:cs="宋体"/>
          <w:bCs/>
          <w:kern w:val="0"/>
          <w:sz w:val="22"/>
          <w:szCs w:val="22"/>
        </w:rPr>
        <w:t>晓湖游船项目和小山荫项目的建设并竣工验收投入运营的，则视为违约，甲方有权</w:t>
      </w:r>
      <w:r>
        <w:rPr>
          <w:rFonts w:hint="eastAsia" w:ascii="宋体" w:hAnsi="宋体"/>
          <w:sz w:val="22"/>
          <w:szCs w:val="22"/>
        </w:rPr>
        <w:t>单方解除本合同，收回该物业，没收履约保证金。</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该物业的转租</w:t>
      </w:r>
    </w:p>
    <w:p>
      <w:pPr>
        <w:numPr>
          <w:ilvl w:val="1"/>
          <w:numId w:val="16"/>
        </w:numPr>
        <w:tabs>
          <w:tab w:val="left" w:pos="1080"/>
          <w:tab w:val="clear" w:pos="1134"/>
        </w:tabs>
        <w:spacing w:line="440" w:lineRule="exact"/>
        <w:ind w:left="989" w:leftChars="1" w:hanging="987" w:hangingChars="449"/>
        <w:rPr>
          <w:rFonts w:ascii="宋体" w:hAnsi="宋体"/>
          <w:b/>
          <w:sz w:val="22"/>
          <w:szCs w:val="22"/>
        </w:rPr>
      </w:pPr>
      <w:r>
        <w:rPr>
          <w:rFonts w:hint="eastAsia" w:ascii="宋体" w:hAnsi="宋体"/>
          <w:sz w:val="22"/>
          <w:szCs w:val="22"/>
        </w:rPr>
        <w:t>合同期间，乙方不得将该物业的全部或部分面积转租、分租给第三方；如出现相关情况视为乙方严重违约，甲方有权单方终止合同，向乙方追究违约责任。</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该物业的交还</w:t>
      </w:r>
    </w:p>
    <w:p>
      <w:pPr>
        <w:numPr>
          <w:ilvl w:val="1"/>
          <w:numId w:val="16"/>
        </w:numPr>
        <w:tabs>
          <w:tab w:val="left" w:pos="1080"/>
          <w:tab w:val="clear" w:pos="1134"/>
        </w:tabs>
        <w:spacing w:line="440" w:lineRule="exact"/>
        <w:ind w:left="989" w:leftChars="1" w:hanging="987" w:hangingChars="449"/>
        <w:rPr>
          <w:rFonts w:ascii="宋体" w:hAnsi="宋体" w:cs="宋体"/>
          <w:bCs/>
          <w:kern w:val="0"/>
          <w:sz w:val="22"/>
          <w:szCs w:val="22"/>
        </w:rPr>
      </w:pPr>
      <w:r>
        <w:rPr>
          <w:rFonts w:hint="eastAsia" w:ascii="宋体" w:hAnsi="宋体" w:cs="宋体"/>
          <w:bCs/>
          <w:kern w:val="0"/>
          <w:sz w:val="22"/>
          <w:szCs w:val="22"/>
        </w:rPr>
        <w:t>乙方应当在合同期限届满、合同解除或者提前终止事宜发生效力之日起【15】日内交还该物业。</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乙方应在交还该物业前，完成搬迁及清洁工作；</w:t>
      </w:r>
      <w:r>
        <w:rPr>
          <w:rFonts w:hint="eastAsia" w:ascii="宋体" w:hAnsi="宋体" w:cs="Arial"/>
          <w:spacing w:val="8"/>
          <w:sz w:val="22"/>
          <w:szCs w:val="22"/>
        </w:rPr>
        <w:t>乙方经甲方同意装修装饰，</w:t>
      </w:r>
      <w:r>
        <w:rPr>
          <w:rFonts w:ascii="宋体" w:hAnsi="宋体" w:cs="Arial"/>
          <w:spacing w:val="8"/>
          <w:sz w:val="22"/>
          <w:szCs w:val="22"/>
        </w:rPr>
        <w:t>未形成附合的装饰装修物</w:t>
      </w:r>
      <w:r>
        <w:rPr>
          <w:rFonts w:hint="eastAsia" w:ascii="宋体" w:hAnsi="宋体" w:cs="Arial"/>
          <w:spacing w:val="8"/>
          <w:sz w:val="22"/>
          <w:szCs w:val="22"/>
        </w:rPr>
        <w:t>的</w:t>
      </w:r>
      <w:r>
        <w:rPr>
          <w:rFonts w:ascii="宋体" w:hAnsi="宋体" w:cs="Arial"/>
          <w:spacing w:val="8"/>
          <w:sz w:val="22"/>
          <w:szCs w:val="22"/>
        </w:rPr>
        <w:t>，可由</w:t>
      </w:r>
      <w:r>
        <w:rPr>
          <w:rFonts w:hint="eastAsia" w:ascii="宋体" w:hAnsi="宋体" w:cs="Arial"/>
          <w:spacing w:val="8"/>
          <w:sz w:val="22"/>
          <w:szCs w:val="22"/>
        </w:rPr>
        <w:t>乙方</w:t>
      </w:r>
      <w:r>
        <w:rPr>
          <w:rFonts w:ascii="宋体" w:hAnsi="宋体" w:cs="Arial"/>
          <w:spacing w:val="8"/>
          <w:sz w:val="22"/>
          <w:szCs w:val="22"/>
        </w:rPr>
        <w:t>拆除。</w:t>
      </w:r>
      <w:r>
        <w:rPr>
          <w:rFonts w:hint="eastAsia" w:ascii="宋体" w:hAnsi="宋体" w:cs="Arial"/>
          <w:spacing w:val="8"/>
          <w:sz w:val="22"/>
          <w:szCs w:val="22"/>
        </w:rPr>
        <w:t>甲方不赔偿</w:t>
      </w:r>
      <w:r>
        <w:rPr>
          <w:rFonts w:ascii="宋体" w:hAnsi="宋体" w:cs="Arial"/>
          <w:spacing w:val="8"/>
          <w:sz w:val="22"/>
          <w:szCs w:val="22"/>
        </w:rPr>
        <w:t>未形成附合的装饰装修物</w:t>
      </w:r>
      <w:r>
        <w:rPr>
          <w:rFonts w:hint="eastAsia" w:ascii="宋体" w:hAnsi="宋体" w:cs="Arial"/>
          <w:spacing w:val="8"/>
          <w:sz w:val="22"/>
          <w:szCs w:val="22"/>
        </w:rPr>
        <w:t>的残值。</w:t>
      </w:r>
      <w:r>
        <w:rPr>
          <w:rFonts w:ascii="宋体" w:hAnsi="宋体" w:cs="Arial"/>
          <w:spacing w:val="8"/>
          <w:sz w:val="22"/>
          <w:szCs w:val="22"/>
        </w:rPr>
        <w:t>因拆除造成</w:t>
      </w:r>
      <w:r>
        <w:rPr>
          <w:rFonts w:hint="eastAsia" w:ascii="宋体" w:hAnsi="宋体" w:cs="Arial"/>
          <w:spacing w:val="8"/>
          <w:sz w:val="22"/>
          <w:szCs w:val="22"/>
        </w:rPr>
        <w:t>该物业</w:t>
      </w:r>
      <w:r>
        <w:rPr>
          <w:rFonts w:ascii="宋体" w:hAnsi="宋体" w:cs="Arial"/>
          <w:spacing w:val="8"/>
          <w:sz w:val="22"/>
          <w:szCs w:val="22"/>
        </w:rPr>
        <w:t>毁损的，</w:t>
      </w:r>
      <w:r>
        <w:rPr>
          <w:rFonts w:hint="eastAsia" w:ascii="宋体" w:hAnsi="宋体" w:cs="Arial"/>
          <w:spacing w:val="8"/>
          <w:sz w:val="22"/>
          <w:szCs w:val="22"/>
        </w:rPr>
        <w:t>乙方</w:t>
      </w:r>
      <w:r>
        <w:rPr>
          <w:rFonts w:ascii="宋体" w:hAnsi="宋体" w:cs="Arial"/>
          <w:spacing w:val="8"/>
          <w:sz w:val="22"/>
          <w:szCs w:val="22"/>
        </w:rPr>
        <w:t>应当恢复原状</w:t>
      </w:r>
      <w:r>
        <w:rPr>
          <w:rFonts w:hint="eastAsia" w:ascii="宋体" w:hAnsi="宋体" w:cs="Arial"/>
          <w:spacing w:val="8"/>
          <w:sz w:val="22"/>
          <w:szCs w:val="22"/>
        </w:rPr>
        <w:t>、赔偿损失</w:t>
      </w:r>
      <w:r>
        <w:rPr>
          <w:rFonts w:ascii="宋体" w:hAnsi="宋体" w:cs="Arial"/>
          <w:spacing w:val="8"/>
          <w:sz w:val="22"/>
          <w:szCs w:val="22"/>
        </w:rPr>
        <w:t>。</w:t>
      </w:r>
      <w:r>
        <w:rPr>
          <w:rFonts w:hint="eastAsia" w:ascii="宋体" w:hAnsi="宋体"/>
          <w:sz w:val="22"/>
          <w:szCs w:val="22"/>
        </w:rPr>
        <w:t>乙方基于本合同第5.1条对晓湖游船项目和小山荫项目的整体工程（包括但不限于更换的消防设备等）以及经甲方同意对该物业的装修及所作的固定添附物(包括但不限于铺设的管线、固定或镶嵌于墙体地面的设施物件等）均无偿归甲方所有，乙方不得拆除，甲方不对乙方装修给予任何补偿。</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该物业返还时，乙方应当先行书面通知甲方，且经甲方到场验收认可后双方签署书面文件，否则视为乙方未按约定返还。</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cs="宋体"/>
          <w:bCs/>
          <w:kern w:val="0"/>
          <w:sz w:val="22"/>
          <w:szCs w:val="22"/>
        </w:rPr>
        <w:t>乙方逾期交还该物业，除应当继续向相关收费主体支付其逾期交还使用物业期间的水电费等各项费用外，每天还应按照合同最后一个合同月日租金标准的两倍向甲方支付占用费，直至乙方交还该物业或甲方依照本合同的规定收回该物业。</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乙方交还该物业前，应及时付清租金及各项税费，以该物业地址为注册营业地址的应变更，否则，视为乙方未返还该物业，乙方应承担逾期交还该物业的责任。</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如果该物业交还时之状况不符合本条款规定，甲方有权要求乙方采取一切措施或自行采取措施，使得该物业之状况符合本条款规定，由此而产生的一切费用和开支由乙方负担。</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甲方采取上述强制搬迁方法对乙方造成的一切不利后果（包括但不限于财产损失），由乙方自行承担。</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违约责任</w:t>
      </w:r>
    </w:p>
    <w:p>
      <w:pPr>
        <w:numPr>
          <w:ilvl w:val="1"/>
          <w:numId w:val="16"/>
        </w:numPr>
        <w:spacing w:line="440" w:lineRule="exact"/>
        <w:ind w:left="1038" w:hanging="1038" w:hangingChars="472"/>
        <w:rPr>
          <w:rFonts w:ascii="宋体" w:hAnsi="宋体"/>
          <w:sz w:val="22"/>
          <w:szCs w:val="22"/>
        </w:rPr>
      </w:pPr>
      <w:r>
        <w:rPr>
          <w:rFonts w:hint="eastAsia" w:ascii="宋体" w:hAnsi="宋体"/>
          <w:sz w:val="22"/>
          <w:szCs w:val="22"/>
        </w:rPr>
        <w:t>甲方无正当理由逾期交付该物业达30天，乙方可单方解除本合同。</w:t>
      </w:r>
    </w:p>
    <w:p>
      <w:pPr>
        <w:numPr>
          <w:ilvl w:val="1"/>
          <w:numId w:val="16"/>
        </w:numPr>
        <w:spacing w:line="440" w:lineRule="exact"/>
        <w:ind w:left="1038" w:hanging="1038" w:hangingChars="472"/>
        <w:rPr>
          <w:rFonts w:ascii="宋体" w:hAnsi="宋体"/>
          <w:sz w:val="22"/>
          <w:szCs w:val="22"/>
        </w:rPr>
      </w:pPr>
      <w:r>
        <w:rPr>
          <w:rFonts w:hint="eastAsia" w:ascii="宋体" w:hAnsi="宋体"/>
          <w:sz w:val="22"/>
          <w:szCs w:val="22"/>
        </w:rPr>
        <w:t>乙方迟延支付本合同项下费用（包括但不限于租金、水、电费等）的，从逾期之日起，每逾期一日，应按欠付费用金额的万分之五支付违约金；逾期达15日以上的，甲方有权采取停水、停电等强制措施以达到止损的目的，由此造成的损失由乙方自行承担；逾期30日以上的，甲方有权解除合同，没收乙方租赁保证金并要求乙方支付合同总额2</w:t>
      </w:r>
      <w:r>
        <w:rPr>
          <w:rFonts w:ascii="宋体" w:hAnsi="宋体"/>
          <w:sz w:val="22"/>
          <w:szCs w:val="22"/>
        </w:rPr>
        <w:t>0%</w:t>
      </w:r>
      <w:r>
        <w:rPr>
          <w:rFonts w:hint="eastAsia" w:ascii="宋体" w:hAnsi="宋体"/>
          <w:sz w:val="22"/>
          <w:szCs w:val="22"/>
        </w:rPr>
        <w:t>的违约金，</w:t>
      </w:r>
      <w:bookmarkStart w:id="143" w:name="OLE_LINK4"/>
      <w:r>
        <w:rPr>
          <w:rFonts w:hint="eastAsia" w:ascii="宋体" w:hAnsi="宋体"/>
          <w:sz w:val="22"/>
          <w:szCs w:val="22"/>
        </w:rPr>
        <w:t>乙方应于解除合同后5日内按本合同第七条约定交还物业给甲方。</w:t>
      </w:r>
      <w:bookmarkEnd w:id="143"/>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除本合同另有约定外，乙方有下列情形之一的，甲方可单方解除本合同，收回该物业，没收租赁保证金并要求乙方支付合同总额2</w:t>
      </w:r>
      <w:r>
        <w:rPr>
          <w:rFonts w:ascii="宋体" w:hAnsi="宋体"/>
          <w:sz w:val="22"/>
          <w:szCs w:val="22"/>
        </w:rPr>
        <w:t>0%</w:t>
      </w:r>
      <w:r>
        <w:rPr>
          <w:rFonts w:hint="eastAsia" w:ascii="宋体" w:hAnsi="宋体"/>
          <w:sz w:val="22"/>
          <w:szCs w:val="22"/>
        </w:rPr>
        <w:t>的违约金，并要求乙方赔偿损失；</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乙方逾期支付租金或其它相关费用达30天及以上的；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乙方基于本合同1.7条特别约定中任意一条无法达成的；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乙方未经甲方书面同意，擅自拆改该物业结构，且在限定时间内仍未纠正并妥善修复的；</w:t>
      </w:r>
      <w:r>
        <w:rPr>
          <w:rFonts w:hint="eastAsia" w:ascii="宋体" w:hAnsi="宋体" w:cs="宋体"/>
          <w:kern w:val="0"/>
          <w:sz w:val="22"/>
          <w:szCs w:val="22"/>
        </w:rPr>
        <w:t>不按合同约定履行物业维修、维护责任或承担维修、维护费用的</w:t>
      </w:r>
      <w:r>
        <w:rPr>
          <w:rFonts w:hint="eastAsia" w:ascii="宋体" w:hAnsi="宋体"/>
          <w:sz w:val="22"/>
          <w:szCs w:val="22"/>
        </w:rPr>
        <w:t>；</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乙方将该物业转租、分租、转让、转借或特许第三方使用的；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乙方存在严重违法经营行为，如拖欠员工工资、偷逃税款、制假售假、非法经营等；</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乙方擅自改变本合同约定的用途，或利用该物业进行违法违规活动；</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因乙方原因导致该物业被司法机关或行政机关依法查封的；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乙方违反消防责任承诺，造成消防安全事故，或者出现重大消防安全隐患又拒不整改的；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sz w:val="22"/>
          <w:szCs w:val="22"/>
        </w:rPr>
        <w:t>乙方存在其他违约行为，经甲方通知限期整改乙方未整改的；</w:t>
      </w:r>
    </w:p>
    <w:p>
      <w:pPr>
        <w:numPr>
          <w:ilvl w:val="2"/>
          <w:numId w:val="16"/>
        </w:numPr>
        <w:tabs>
          <w:tab w:val="left" w:pos="1080"/>
          <w:tab w:val="clear" w:pos="1134"/>
        </w:tabs>
        <w:autoSpaceDE w:val="0"/>
        <w:autoSpaceDN w:val="0"/>
        <w:adjustRightInd w:val="0"/>
        <w:spacing w:line="440" w:lineRule="exact"/>
        <w:ind w:left="989" w:leftChars="1" w:hanging="987" w:hangingChars="449"/>
        <w:rPr>
          <w:rFonts w:ascii="宋体" w:hAnsi="宋体"/>
          <w:sz w:val="22"/>
          <w:szCs w:val="22"/>
        </w:rPr>
      </w:pPr>
      <w:r>
        <w:rPr>
          <w:rFonts w:hint="eastAsia" w:ascii="宋体" w:hAnsi="宋体" w:cs="宋体"/>
          <w:kern w:val="0"/>
          <w:sz w:val="22"/>
          <w:szCs w:val="22"/>
        </w:rPr>
        <w:t>法律、法规或本合同其他条款允许甲方单方提前终止合同的其他情况</w:t>
      </w:r>
      <w:r>
        <w:rPr>
          <w:rFonts w:hint="eastAsia" w:ascii="宋体" w:hAnsi="宋体"/>
          <w:sz w:val="22"/>
          <w:szCs w:val="22"/>
        </w:rPr>
        <w:t>。</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合同期内，乙方单方提前解除本合同的，应当提前三个月通知甲方，甲方有权没收租赁保证金。</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因乙方违约，导致本合同提前终止或被解除的，甲方有权没收租赁保证金。</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cs="宋体"/>
          <w:kern w:val="0"/>
          <w:sz w:val="22"/>
          <w:szCs w:val="22"/>
        </w:rPr>
        <w:t>因政府旧城改造、拆迁等原因，</w:t>
      </w:r>
      <w:r>
        <w:rPr>
          <w:rFonts w:hint="eastAsia" w:ascii="宋体" w:hAnsi="宋体"/>
          <w:sz w:val="22"/>
          <w:szCs w:val="22"/>
        </w:rPr>
        <w:t>甲方有权提前三个月通知乙方无责解除合同，乙方付清合同终止前的应付费用后，甲方无息退还乙方租赁保证金，由甲乙双方选定评估机构对乙方晓湖游船项目和小山荫项目的整体工程的投入进行评估，甲方依据评估金额给予乙方补偿，乙方应当按照本合同的约定交还物业；如因政府建设工程（包括但不限于内涝整治工程等）涉及该物业范围，造成晓湖或小山荫无法正常使用的，施工期内减免所属区域乙方租金至施工结束，恢复正常使用后若合同面积有所增减的，双方可签订补充协议，月租金根据合同面积的变化相应增减，受影响的时间在补充协议中对合同期进行顺延。</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甲乙双方一致同意，如本合同履行期间如发生该物业被旧城改造、拆迁征收等情形的，经甲方提前通知并按本合同第8.6条款对乙方进行补偿，乙方按照本合同的约定配合终止本合同、清场并交还物业，相关补偿款归甲方所有，但搬迁费、停产停业补偿款归乙方所有，双方互不承担违约责任。</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因乙方违约给甲方造成损失的，如本合同约定的违约金不足以赔偿甲方损失的，甲方有权继续追偿。</w:t>
      </w:r>
    </w:p>
    <w:p>
      <w:pPr>
        <w:numPr>
          <w:ilvl w:val="0"/>
          <w:numId w:val="16"/>
        </w:numPr>
        <w:tabs>
          <w:tab w:val="left" w:pos="1080"/>
          <w:tab w:val="clear" w:pos="1134"/>
        </w:tabs>
        <w:spacing w:line="440" w:lineRule="exact"/>
        <w:rPr>
          <w:rFonts w:ascii="宋体" w:hAnsi="宋体"/>
          <w:b/>
          <w:sz w:val="22"/>
          <w:szCs w:val="22"/>
        </w:rPr>
      </w:pPr>
      <w:r>
        <w:rPr>
          <w:rFonts w:hint="eastAsia" w:ascii="宋体" w:hAnsi="宋体"/>
          <w:b/>
          <w:sz w:val="22"/>
          <w:szCs w:val="22"/>
        </w:rPr>
        <w:t>其它</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sz w:val="22"/>
          <w:szCs w:val="22"/>
        </w:rPr>
        <w:t>合同双方按本合同留存的通讯地址为送达地址，其适用范围包括双方非诉时各类通知、协议等文件以及就协议发生纠纷时相关文件和法律文书的送达，同时包括在争议进入诉讼程序后的一审、二审、再审和执行程序。一方向对方发出的通知及文件，可以通过直接送达，或者邮寄、电话通知、传真、电子邮件、微信等方式送达，信函寄出三日后视为送达，其他方式发出之日即视为送达，实际收到时间更早的，以实际收到时间为送达时间。一方无故拒收或无法联系或联系方式错误等原因导致无法送达的，仍视为已送达；无论是否为对方签收还是第三人签收，都被认为十分确定地送达给了对方；一方联系方式变更的，应当提前书面通知对方，否则视为未变更，由变更方承担不利后果。</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合同有效期间内，甲、乙双方如发生争议，应友好协商解决；协商不成的，双方同意提交该物业所在地有管辖权的人民法院裁决。因乙方违约，导致甲方为解决纠纷而产生的所有费用（包括但不限于律师费、诉讼费、诉讼担保费、保全费、执行费、公证费、鉴定费、差旅费等）均由乙方承担。</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本合同未尽事宜，甲、乙双方可经协商签订补充合同，补充合同与本合同具有同等法律效力。</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本合同经双方签署后生效，一式三份，甲方执两份，乙方执一份，均具有同等法律效力。</w:t>
      </w:r>
    </w:p>
    <w:p>
      <w:pPr>
        <w:numPr>
          <w:ilvl w:val="1"/>
          <w:numId w:val="16"/>
        </w:numPr>
        <w:tabs>
          <w:tab w:val="left" w:pos="1080"/>
          <w:tab w:val="clear" w:pos="1134"/>
        </w:tabs>
        <w:spacing w:line="440" w:lineRule="exact"/>
        <w:ind w:left="994" w:leftChars="1" w:hanging="992" w:hangingChars="449"/>
        <w:rPr>
          <w:rFonts w:ascii="宋体" w:hAnsi="宋体"/>
          <w:b/>
          <w:bCs/>
          <w:sz w:val="22"/>
          <w:szCs w:val="22"/>
        </w:rPr>
      </w:pPr>
      <w:r>
        <w:rPr>
          <w:rFonts w:hint="eastAsia" w:ascii="宋体" w:hAnsi="宋体"/>
          <w:b/>
          <w:bCs/>
          <w:sz w:val="22"/>
          <w:szCs w:val="22"/>
        </w:rPr>
        <w:t>本合同各条款已经双方仔细审阅、充分理解并协商同意，为双方的真实意思表示。</w:t>
      </w:r>
    </w:p>
    <w:p>
      <w:pPr>
        <w:numPr>
          <w:ilvl w:val="1"/>
          <w:numId w:val="16"/>
        </w:numPr>
        <w:tabs>
          <w:tab w:val="left" w:pos="1080"/>
          <w:tab w:val="clear" w:pos="1134"/>
        </w:tabs>
        <w:spacing w:line="440" w:lineRule="exact"/>
        <w:ind w:left="989" w:leftChars="1" w:hanging="987" w:hangingChars="449"/>
        <w:rPr>
          <w:rFonts w:ascii="宋体" w:hAnsi="宋体"/>
          <w:sz w:val="22"/>
          <w:szCs w:val="22"/>
        </w:rPr>
      </w:pPr>
      <w:r>
        <w:rPr>
          <w:rFonts w:hint="eastAsia" w:ascii="宋体" w:hAnsi="宋体"/>
          <w:sz w:val="22"/>
          <w:szCs w:val="22"/>
        </w:rPr>
        <w:t>附件</w:t>
      </w:r>
      <w:r>
        <w:rPr>
          <w:rFonts w:hint="eastAsia" w:asciiTheme="minorEastAsia" w:hAnsiTheme="minorEastAsia" w:eastAsiaTheme="minorEastAsia" w:cstheme="minorEastAsia"/>
          <w:sz w:val="22"/>
          <w:szCs w:val="22"/>
        </w:rPr>
        <w:t>1、晓湖和小山荫运营管理项目年度考核办法（试行）和附件2、乙</w:t>
      </w:r>
      <w:r>
        <w:rPr>
          <w:rFonts w:hint="eastAsia" w:ascii="宋体" w:hAnsi="宋体"/>
          <w:sz w:val="22"/>
          <w:szCs w:val="22"/>
        </w:rPr>
        <w:t>方身份证复印件或营业执照复印件。</w:t>
      </w:r>
    </w:p>
    <w:p>
      <w:pPr>
        <w:tabs>
          <w:tab w:val="left" w:pos="1080"/>
        </w:tabs>
        <w:spacing w:line="440" w:lineRule="exact"/>
        <w:ind w:left="-941" w:leftChars="-448"/>
        <w:rPr>
          <w:rFonts w:ascii="宋体" w:hAnsi="宋体"/>
          <w:sz w:val="22"/>
          <w:szCs w:val="22"/>
        </w:rPr>
      </w:pPr>
    </w:p>
    <w:p>
      <w:pPr>
        <w:spacing w:line="440" w:lineRule="exact"/>
        <w:rPr>
          <w:rFonts w:ascii="宋体" w:hAnsi="宋体"/>
          <w:sz w:val="22"/>
          <w:szCs w:val="22"/>
        </w:rPr>
      </w:pPr>
      <w:r>
        <w:rPr>
          <w:rFonts w:hint="eastAsia" w:ascii="宋体" w:hAnsi="宋体"/>
          <w:sz w:val="22"/>
          <w:szCs w:val="22"/>
        </w:rPr>
        <w:t>（以下无正文）</w:t>
      </w:r>
    </w:p>
    <w:p>
      <w:pPr>
        <w:spacing w:line="440" w:lineRule="exact"/>
        <w:rPr>
          <w:rFonts w:ascii="宋体" w:hAnsi="宋体"/>
          <w:sz w:val="22"/>
          <w:szCs w:val="22"/>
        </w:rPr>
      </w:pPr>
    </w:p>
    <w:p>
      <w:pPr>
        <w:spacing w:line="440" w:lineRule="exact"/>
        <w:rPr>
          <w:rFonts w:ascii="宋体" w:hAnsi="宋体"/>
          <w:sz w:val="22"/>
          <w:szCs w:val="22"/>
        </w:rPr>
      </w:pPr>
    </w:p>
    <w:p>
      <w:pPr>
        <w:spacing w:line="440" w:lineRule="exact"/>
        <w:rPr>
          <w:rFonts w:ascii="宋体" w:hAnsi="宋体"/>
          <w:sz w:val="22"/>
          <w:szCs w:val="22"/>
        </w:rPr>
      </w:pPr>
      <w:r>
        <w:rPr>
          <w:rFonts w:hint="eastAsia" w:ascii="宋体" w:hAnsi="宋体"/>
          <w:sz w:val="22"/>
          <w:szCs w:val="22"/>
        </w:rPr>
        <w:t>甲方：</w:t>
      </w:r>
      <w:r>
        <w:rPr>
          <w:rFonts w:hint="eastAsia"/>
          <w:sz w:val="22"/>
          <w:szCs w:val="22"/>
        </w:rPr>
        <w:t>东莞市莞城公用事业服务中心</w:t>
      </w:r>
    </w:p>
    <w:p>
      <w:pPr>
        <w:spacing w:line="440" w:lineRule="exact"/>
        <w:rPr>
          <w:rFonts w:ascii="宋体" w:hAnsi="宋体"/>
          <w:sz w:val="22"/>
          <w:szCs w:val="22"/>
        </w:rPr>
      </w:pPr>
      <w:r>
        <w:rPr>
          <w:rFonts w:hint="eastAsia" w:ascii="宋体" w:hAnsi="宋体"/>
          <w:sz w:val="22"/>
          <w:szCs w:val="22"/>
        </w:rPr>
        <w:t>代表人：</w:t>
      </w:r>
    </w:p>
    <w:p>
      <w:pPr>
        <w:spacing w:line="440" w:lineRule="exact"/>
        <w:rPr>
          <w:rFonts w:ascii="宋体" w:hAnsi="宋体"/>
          <w:sz w:val="22"/>
          <w:szCs w:val="22"/>
        </w:rPr>
      </w:pPr>
      <w:r>
        <w:rPr>
          <w:rFonts w:hint="eastAsia" w:ascii="宋体" w:hAnsi="宋体"/>
          <w:sz w:val="22"/>
          <w:szCs w:val="22"/>
        </w:rPr>
        <w:t>联系地址：东莞市莞城街道环中路2号</w:t>
      </w:r>
    </w:p>
    <w:p>
      <w:pPr>
        <w:spacing w:line="440" w:lineRule="exact"/>
        <w:rPr>
          <w:rFonts w:ascii="宋体" w:hAnsi="宋体"/>
          <w:sz w:val="22"/>
          <w:szCs w:val="22"/>
        </w:rPr>
      </w:pPr>
      <w:r>
        <w:rPr>
          <w:rFonts w:hint="eastAsia" w:ascii="宋体" w:hAnsi="宋体"/>
          <w:sz w:val="22"/>
          <w:szCs w:val="22"/>
        </w:rPr>
        <w:t>联系电话：</w:t>
      </w:r>
    </w:p>
    <w:p>
      <w:pPr>
        <w:spacing w:line="440" w:lineRule="exact"/>
        <w:rPr>
          <w:rFonts w:ascii="宋体" w:hAnsi="宋体"/>
          <w:sz w:val="22"/>
          <w:szCs w:val="22"/>
        </w:rPr>
      </w:pPr>
    </w:p>
    <w:p>
      <w:pPr>
        <w:spacing w:line="440" w:lineRule="exact"/>
        <w:rPr>
          <w:rFonts w:ascii="宋体" w:hAnsi="宋体"/>
          <w:sz w:val="22"/>
          <w:szCs w:val="22"/>
        </w:rPr>
      </w:pPr>
      <w:r>
        <w:rPr>
          <w:rFonts w:hint="eastAsia" w:ascii="宋体" w:hAnsi="宋体"/>
          <w:sz w:val="22"/>
          <w:szCs w:val="22"/>
        </w:rPr>
        <w:t>乙方：</w:t>
      </w:r>
    </w:p>
    <w:p>
      <w:pPr>
        <w:spacing w:line="440" w:lineRule="exact"/>
        <w:rPr>
          <w:rFonts w:ascii="宋体" w:hAnsi="宋体"/>
          <w:sz w:val="22"/>
          <w:szCs w:val="22"/>
        </w:rPr>
      </w:pPr>
      <w:r>
        <w:rPr>
          <w:rFonts w:hint="eastAsia" w:ascii="宋体" w:hAnsi="宋体"/>
          <w:sz w:val="22"/>
          <w:szCs w:val="22"/>
        </w:rPr>
        <w:t>代表人：</w:t>
      </w:r>
    </w:p>
    <w:p>
      <w:pPr>
        <w:spacing w:line="440" w:lineRule="exact"/>
        <w:rPr>
          <w:rFonts w:ascii="宋体" w:hAnsi="宋体"/>
          <w:sz w:val="22"/>
          <w:szCs w:val="22"/>
        </w:rPr>
      </w:pPr>
      <w:r>
        <w:rPr>
          <w:rFonts w:hint="eastAsia" w:ascii="宋体" w:hAnsi="宋体"/>
          <w:sz w:val="22"/>
          <w:szCs w:val="22"/>
        </w:rPr>
        <w:t>联系地址：</w:t>
      </w:r>
    </w:p>
    <w:p>
      <w:pPr>
        <w:spacing w:line="440" w:lineRule="exact"/>
        <w:rPr>
          <w:rFonts w:ascii="宋体" w:hAnsi="宋体"/>
          <w:sz w:val="22"/>
          <w:szCs w:val="22"/>
        </w:rPr>
      </w:pPr>
      <w:r>
        <w:rPr>
          <w:rFonts w:hint="eastAsia" w:ascii="宋体" w:hAnsi="宋体"/>
          <w:sz w:val="22"/>
          <w:szCs w:val="22"/>
        </w:rPr>
        <w:t>联系电话：</w:t>
      </w:r>
    </w:p>
    <w:p>
      <w:pPr>
        <w:spacing w:line="440" w:lineRule="exact"/>
        <w:rPr>
          <w:rFonts w:ascii="宋体" w:hAnsi="宋体"/>
          <w:sz w:val="22"/>
          <w:szCs w:val="22"/>
        </w:rPr>
      </w:pPr>
    </w:p>
    <w:p>
      <w:pPr>
        <w:spacing w:line="440" w:lineRule="exact"/>
        <w:rPr>
          <w:rFonts w:ascii="宋体" w:hAnsi="宋体"/>
          <w:sz w:val="22"/>
          <w:szCs w:val="22"/>
        </w:rPr>
      </w:pPr>
    </w:p>
    <w:p>
      <w:pPr>
        <w:spacing w:line="440" w:lineRule="exact"/>
        <w:jc w:val="center"/>
        <w:rPr>
          <w:rFonts w:ascii="宋体" w:hAnsi="宋体"/>
          <w:sz w:val="22"/>
          <w:szCs w:val="22"/>
        </w:rPr>
      </w:pPr>
      <w:r>
        <w:rPr>
          <w:rFonts w:hint="eastAsia" w:ascii="宋体" w:hAnsi="宋体"/>
          <w:sz w:val="22"/>
          <w:szCs w:val="22"/>
        </w:rPr>
        <w:t>二〇二   年   月  日签署于东莞市莞城街道</w:t>
      </w:r>
    </w:p>
    <w:p>
      <w:pPr>
        <w:rPr>
          <w:rFonts w:ascii="黑体" w:hAnsi="黑体" w:eastAsia="黑体"/>
          <w:sz w:val="22"/>
          <w:szCs w:val="22"/>
        </w:rPr>
      </w:pPr>
    </w:p>
    <w:p>
      <w:pPr>
        <w:tabs>
          <w:tab w:val="left" w:pos="3360"/>
        </w:tabs>
        <w:spacing w:line="360" w:lineRule="auto"/>
        <w:jc w:val="center"/>
        <w:rPr>
          <w:rFonts w:ascii="宋体"/>
          <w:sz w:val="36"/>
          <w:szCs w:val="36"/>
        </w:rPr>
      </w:pPr>
    </w:p>
    <w:p>
      <w:pPr>
        <w:jc w:val="left"/>
        <w:rPr>
          <w:rFonts w:ascii="方正小标宋简体" w:hAnsi="方正小标宋简体" w:eastAsia="方正小标宋简体" w:cs="方正小标宋简体"/>
          <w:sz w:val="32"/>
          <w:szCs w:val="32"/>
        </w:rPr>
      </w:pPr>
      <w:r>
        <w:rPr>
          <w:rFonts w:hint="eastAsia" w:ascii="方正小标宋简体" w:hAnsi="方正小标宋简体" w:eastAsia="方正小标宋简体" w:cs="方正小标宋简体"/>
          <w:sz w:val="32"/>
          <w:szCs w:val="32"/>
        </w:rPr>
        <w:br w:type="page"/>
      </w:r>
    </w:p>
    <w:p>
      <w:pPr>
        <w:jc w:val="center"/>
        <w:rPr>
          <w:rFonts w:ascii="方正小标宋简体" w:hAnsi="方正小标宋简体" w:eastAsia="方正小标宋简体" w:cs="方正小标宋简体"/>
          <w:sz w:val="32"/>
          <w:szCs w:val="32"/>
        </w:rPr>
      </w:pPr>
      <w:r>
        <w:rPr>
          <w:rFonts w:hint="eastAsia" w:ascii="方正小标宋简体" w:hAnsi="方正小标宋简体" w:eastAsia="方正小标宋简体" w:cs="方正小标宋简体"/>
          <w:sz w:val="32"/>
          <w:szCs w:val="32"/>
        </w:rPr>
        <w:t>晓湖和小山荫运营管理项目年度考核办法（试行）</w:t>
      </w:r>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6"/>
        <w:gridCol w:w="1206"/>
        <w:gridCol w:w="5224"/>
        <w:gridCol w:w="7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Align w:val="center"/>
          </w:tcPr>
          <w:p>
            <w:pPr>
              <w:jc w:val="center"/>
              <w:rPr>
                <w:rFonts w:ascii="黑体" w:hAnsi="宋体" w:eastAsia="黑体" w:cs="黑体"/>
                <w:sz w:val="22"/>
                <w:szCs w:val="22"/>
              </w:rPr>
            </w:pPr>
          </w:p>
        </w:tc>
        <w:tc>
          <w:tcPr>
            <w:tcW w:w="1206" w:type="dxa"/>
            <w:vAlign w:val="center"/>
          </w:tcPr>
          <w:p>
            <w:pPr>
              <w:jc w:val="center"/>
              <w:rPr>
                <w:rFonts w:ascii="黑体" w:hAnsi="宋体" w:eastAsia="黑体" w:cs="黑体"/>
                <w:sz w:val="22"/>
                <w:szCs w:val="22"/>
              </w:rPr>
            </w:pPr>
            <w:r>
              <w:rPr>
                <w:rFonts w:hint="eastAsia" w:ascii="黑体" w:hAnsi="宋体" w:eastAsia="黑体" w:cs="黑体"/>
                <w:sz w:val="22"/>
                <w:szCs w:val="22"/>
              </w:rPr>
              <w:t>指标</w:t>
            </w:r>
          </w:p>
        </w:tc>
        <w:tc>
          <w:tcPr>
            <w:tcW w:w="5224" w:type="dxa"/>
            <w:vAlign w:val="center"/>
          </w:tcPr>
          <w:p>
            <w:pPr>
              <w:jc w:val="center"/>
              <w:rPr>
                <w:rFonts w:ascii="黑体" w:hAnsi="宋体" w:eastAsia="黑体" w:cs="黑体"/>
                <w:sz w:val="22"/>
                <w:szCs w:val="22"/>
              </w:rPr>
            </w:pPr>
            <w:r>
              <w:rPr>
                <w:rFonts w:hint="eastAsia" w:ascii="黑体" w:hAnsi="宋体" w:eastAsia="黑体" w:cs="黑体"/>
                <w:sz w:val="22"/>
                <w:szCs w:val="22"/>
              </w:rPr>
              <w:t>评分标准</w:t>
            </w:r>
          </w:p>
        </w:tc>
        <w:tc>
          <w:tcPr>
            <w:tcW w:w="777" w:type="dxa"/>
            <w:vAlign w:val="center"/>
          </w:tcPr>
          <w:p>
            <w:pPr>
              <w:jc w:val="center"/>
              <w:rPr>
                <w:rFonts w:ascii="黑体" w:hAnsi="宋体" w:eastAsia="黑体" w:cs="黑体"/>
                <w:sz w:val="22"/>
                <w:szCs w:val="22"/>
              </w:rPr>
            </w:pPr>
            <w:r>
              <w:rPr>
                <w:rFonts w:hint="eastAsia" w:ascii="黑体" w:hAnsi="宋体" w:eastAsia="黑体" w:cs="黑体"/>
                <w:sz w:val="22"/>
                <w:szCs w:val="22"/>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restart"/>
            <w:vAlign w:val="center"/>
          </w:tcPr>
          <w:p>
            <w:pPr>
              <w:jc w:val="center"/>
              <w:rPr>
                <w:rFonts w:ascii="宋体" w:hAnsi="宋体" w:eastAsiaTheme="minorEastAsia" w:cstheme="minorBidi"/>
                <w:sz w:val="22"/>
                <w:szCs w:val="22"/>
              </w:rPr>
            </w:pPr>
            <w:r>
              <w:rPr>
                <w:rFonts w:hint="eastAsia" w:ascii="宋体" w:hAnsi="宋体"/>
                <w:sz w:val="22"/>
                <w:szCs w:val="22"/>
              </w:rPr>
              <w:t>一、基础设施（30分）</w:t>
            </w:r>
          </w:p>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场地设施</w:t>
            </w:r>
          </w:p>
          <w:p>
            <w:pPr>
              <w:jc w:val="center"/>
              <w:rPr>
                <w:rFonts w:ascii="方正小标宋简体" w:hAnsi="方正小标宋简体" w:eastAsia="方正小标宋简体" w:cs="方正小标宋简体"/>
                <w:sz w:val="32"/>
                <w:szCs w:val="3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1、设施设备和相关条件达到开放所应具备的基本条件和基本技术要求。（3分）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2、场地设施没有损坏，能够及时对受损设施进行修复。（4分）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3、没有随意改动场地设施，如需改动须向甲方报备，并按相关程序实施。（3分）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安全设施</w:t>
            </w:r>
          </w:p>
          <w:p>
            <w:pPr>
              <w:jc w:val="center"/>
              <w:rPr>
                <w:rFonts w:ascii="方正小标宋简体" w:hAnsi="方正小标宋简体" w:eastAsia="方正小标宋简体" w:cs="方正小标宋简体"/>
                <w:sz w:val="32"/>
                <w:szCs w:val="3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1、场地设施结构安全可靠。（5分）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2、水电、消防、安保、应急设施和疏散系统、急救系统配置合理，设施完备，维护完好，经有关部门检验合格，符合正常使用要求，做好相关安全检查台帐。（5分）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Align w:val="center"/>
          </w:tcPr>
          <w:p>
            <w:pPr>
              <w:jc w:val="center"/>
              <w:rPr>
                <w:rFonts w:ascii="宋体" w:hAnsi="宋体"/>
                <w:sz w:val="22"/>
                <w:szCs w:val="22"/>
              </w:rPr>
            </w:pPr>
            <w:r>
              <w:rPr>
                <w:rFonts w:hint="eastAsia" w:ascii="宋体" w:hAnsi="宋体"/>
                <w:sz w:val="22"/>
                <w:szCs w:val="22"/>
              </w:rPr>
              <w:t>环卫设施</w:t>
            </w:r>
          </w:p>
          <w:p>
            <w:pPr>
              <w:jc w:val="center"/>
              <w:rPr>
                <w:rFonts w:ascii="宋体" w:hAnsi="宋体" w:eastAsiaTheme="minorEastAsia" w:cstheme="minorBidi"/>
                <w:sz w:val="22"/>
                <w:szCs w:val="2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1、卫生间、垃圾收集点等基本卫生设施设备齐全，维护完好，符合正常使用要求，环境卫生整洁干净。（10分）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restart"/>
            <w:vAlign w:val="center"/>
          </w:tcPr>
          <w:p>
            <w:pPr>
              <w:jc w:val="center"/>
              <w:rPr>
                <w:rFonts w:ascii="宋体" w:hAnsi="宋体" w:eastAsiaTheme="minorEastAsia" w:cstheme="minorBidi"/>
                <w:sz w:val="22"/>
                <w:szCs w:val="22"/>
              </w:rPr>
            </w:pPr>
            <w:r>
              <w:rPr>
                <w:rFonts w:hint="eastAsia" w:ascii="宋体" w:hAnsi="宋体"/>
                <w:sz w:val="22"/>
                <w:szCs w:val="22"/>
              </w:rPr>
              <w:t>二、基本管理（30分）</w:t>
            </w:r>
          </w:p>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组织机构</w:t>
            </w:r>
          </w:p>
          <w:p>
            <w:pPr>
              <w:jc w:val="center"/>
              <w:rPr>
                <w:rFonts w:ascii="方正小标宋简体" w:hAnsi="方正小标宋简体" w:eastAsia="方正小标宋简体" w:cs="方正小标宋简体"/>
                <w:sz w:val="32"/>
                <w:szCs w:val="3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1、机构设置健全，管理构架清晰，职责分工明确，运营团队满足服务运营需要。（6分）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2、足额配备相关工作人员。（4分）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管理制度</w:t>
            </w:r>
          </w:p>
          <w:p>
            <w:pPr>
              <w:jc w:val="center"/>
              <w:rPr>
                <w:rFonts w:ascii="方正小标宋简体" w:hAnsi="方正小标宋简体" w:eastAsia="方正小标宋简体" w:cs="方正小标宋简体"/>
                <w:sz w:val="32"/>
                <w:szCs w:val="3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1、服务、安全、卫生、信息公开、监督考核等制度健全，执行规范， 档案台账完整。（5分）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2、涉及收费的项目按照有关规定进行公开公示，并有相关部门的批准。（5分）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风险控制</w:t>
            </w:r>
          </w:p>
          <w:p>
            <w:pPr>
              <w:jc w:val="center"/>
              <w:rPr>
                <w:rFonts w:ascii="方正小标宋简体" w:hAnsi="方正小标宋简体" w:eastAsia="方正小标宋简体" w:cs="方正小标宋简体"/>
                <w:sz w:val="32"/>
                <w:szCs w:val="32"/>
              </w:rPr>
            </w:pPr>
            <w:r>
              <w:rPr>
                <w:rFonts w:hint="eastAsia" w:ascii="宋体" w:hAnsi="宋体"/>
                <w:sz w:val="22"/>
                <w:szCs w:val="22"/>
              </w:rPr>
              <w:t>（10分）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1、办理相应的责任保险。（4分）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2、建立自然灾害、重特大事故、消防、环境公害及人为破坏等突发事件应急预案，开展定期培训、模拟演练。（3分）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3、落实卫生和防疫等措施，积极配合属地各部门开展相关工作。（3分）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restart"/>
            <w:vAlign w:val="center"/>
          </w:tcPr>
          <w:p>
            <w:pPr>
              <w:jc w:val="center"/>
              <w:rPr>
                <w:rFonts w:ascii="宋体" w:hAnsi="宋体" w:eastAsiaTheme="minorEastAsia" w:cstheme="minorBidi"/>
                <w:sz w:val="22"/>
                <w:szCs w:val="22"/>
              </w:rPr>
            </w:pPr>
            <w:r>
              <w:rPr>
                <w:rFonts w:hint="eastAsia" w:ascii="宋体" w:hAnsi="宋体"/>
                <w:bCs/>
                <w:sz w:val="22"/>
                <w:szCs w:val="22"/>
              </w:rPr>
              <w:t>三、基本服务</w:t>
            </w:r>
            <w:r>
              <w:rPr>
                <w:rFonts w:hint="eastAsia" w:ascii="宋体" w:hAnsi="宋体"/>
                <w:sz w:val="22"/>
                <w:szCs w:val="22"/>
              </w:rPr>
              <w:t>（30分）</w:t>
            </w:r>
          </w:p>
          <w:p>
            <w:pPr>
              <w:jc w:val="center"/>
              <w:rPr>
                <w:rFonts w:ascii="方正小标宋简体" w:hAnsi="方正小标宋简体" w:eastAsia="方正小标宋简体" w:cs="方正小标宋简体"/>
                <w:sz w:val="32"/>
                <w:szCs w:val="32"/>
              </w:rPr>
            </w:pPr>
          </w:p>
        </w:tc>
        <w:tc>
          <w:tcPr>
            <w:tcW w:w="1206" w:type="dxa"/>
            <w:vMerge w:val="restart"/>
            <w:vAlign w:val="center"/>
          </w:tcPr>
          <w:p>
            <w:pPr>
              <w:jc w:val="center"/>
              <w:rPr>
                <w:rFonts w:ascii="宋体" w:hAnsi="宋体"/>
                <w:sz w:val="22"/>
                <w:szCs w:val="22"/>
              </w:rPr>
            </w:pPr>
            <w:r>
              <w:rPr>
                <w:rFonts w:hint="eastAsia" w:ascii="宋体" w:hAnsi="宋体"/>
                <w:sz w:val="22"/>
                <w:szCs w:val="22"/>
              </w:rPr>
              <w:t>开放要求</w:t>
            </w:r>
          </w:p>
          <w:p>
            <w:pPr>
              <w:jc w:val="center"/>
              <w:rPr>
                <w:rFonts w:ascii="方正小标宋简体" w:hAnsi="方正小标宋简体" w:eastAsia="方正小标宋简体" w:cs="方正小标宋简体"/>
                <w:sz w:val="32"/>
                <w:szCs w:val="32"/>
              </w:rPr>
            </w:pPr>
            <w:r>
              <w:rPr>
                <w:rFonts w:hint="eastAsia" w:ascii="宋体" w:hAnsi="宋体"/>
                <w:sz w:val="22"/>
                <w:szCs w:val="22"/>
              </w:rPr>
              <w:t>（30分）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1、做好场地开房时间和收费相关信息的公示，有工作人员做好引导和相关现场管理等。（10分）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2、根据实际情况，做好风险和安全提示，提前告知群众。（10分）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15" w:type="dxa"/>
            <w:vMerge w:val="continue"/>
          </w:tcPr>
          <w:p>
            <w:pPr>
              <w:jc w:val="center"/>
              <w:rPr>
                <w:rFonts w:ascii="方正小标宋简体" w:hAnsi="方正小标宋简体" w:eastAsia="方正小标宋简体" w:cs="方正小标宋简体"/>
                <w:sz w:val="32"/>
                <w:szCs w:val="32"/>
              </w:rPr>
            </w:pPr>
          </w:p>
        </w:tc>
        <w:tc>
          <w:tcPr>
            <w:tcW w:w="1206" w:type="dxa"/>
            <w:vMerge w:val="continue"/>
            <w:vAlign w:val="center"/>
          </w:tcPr>
          <w:p>
            <w:pPr>
              <w:jc w:val="center"/>
              <w:rPr>
                <w:rFonts w:ascii="方正小标宋简体" w:hAnsi="方正小标宋简体" w:eastAsia="方正小标宋简体" w:cs="方正小标宋简体"/>
                <w:sz w:val="32"/>
                <w:szCs w:val="32"/>
              </w:rPr>
            </w:pPr>
          </w:p>
        </w:tc>
        <w:tc>
          <w:tcPr>
            <w:tcW w:w="5224" w:type="dxa"/>
            <w:vAlign w:val="center"/>
          </w:tcPr>
          <w:p>
            <w:pPr>
              <w:rPr>
                <w:rFonts w:ascii="宋体" w:hAnsi="宋体" w:eastAsiaTheme="minorEastAsia" w:cstheme="minorBidi"/>
                <w:sz w:val="22"/>
                <w:szCs w:val="22"/>
              </w:rPr>
            </w:pPr>
            <w:r>
              <w:rPr>
                <w:rFonts w:hint="eastAsia" w:ascii="宋体" w:hAnsi="宋体"/>
                <w:sz w:val="22"/>
                <w:szCs w:val="22"/>
              </w:rPr>
              <w:t>3、如遇恶劣天气公园需要暂时闭园的，必须配合公园做好群众疏散工作，不得延误。（10分）</w:t>
            </w:r>
          </w:p>
        </w:tc>
        <w:tc>
          <w:tcPr>
            <w:tcW w:w="777" w:type="dxa"/>
          </w:tcPr>
          <w:p>
            <w:pPr>
              <w:jc w:val="center"/>
              <w:rPr>
                <w:rFonts w:ascii="方正小标宋简体" w:hAnsi="方正小标宋简体" w:eastAsia="方正小标宋简体" w:cs="方正小标宋简体"/>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pPr>
              <w:jc w:val="center"/>
              <w:rPr>
                <w:rFonts w:ascii="宋体" w:hAnsi="宋体"/>
                <w:bCs/>
                <w:sz w:val="22"/>
                <w:szCs w:val="22"/>
              </w:rPr>
            </w:pPr>
            <w:r>
              <w:rPr>
                <w:rFonts w:hint="eastAsia" w:ascii="宋体" w:hAnsi="宋体"/>
                <w:bCs/>
                <w:sz w:val="22"/>
                <w:szCs w:val="22"/>
              </w:rPr>
              <w:t>四、满意度</w:t>
            </w:r>
          </w:p>
          <w:p>
            <w:pPr>
              <w:jc w:val="center"/>
              <w:rPr>
                <w:rFonts w:ascii="宋体" w:hAnsi="宋体" w:eastAsiaTheme="minorEastAsia" w:cstheme="minorBidi"/>
                <w:sz w:val="22"/>
                <w:szCs w:val="22"/>
              </w:rPr>
            </w:pPr>
            <w:r>
              <w:rPr>
                <w:rFonts w:hint="eastAsia" w:ascii="宋体" w:hAnsi="宋体"/>
                <w:sz w:val="22"/>
                <w:szCs w:val="22"/>
              </w:rPr>
              <w:t>（10分）</w:t>
            </w:r>
          </w:p>
        </w:tc>
        <w:tc>
          <w:tcPr>
            <w:tcW w:w="1206" w:type="dxa"/>
            <w:vAlign w:val="center"/>
          </w:tcPr>
          <w:p>
            <w:pPr>
              <w:jc w:val="center"/>
              <w:rPr>
                <w:rFonts w:ascii="宋体" w:hAnsi="宋体" w:eastAsiaTheme="minorEastAsia" w:cstheme="minorBidi"/>
                <w:sz w:val="22"/>
                <w:szCs w:val="22"/>
              </w:rPr>
            </w:pPr>
            <w:r>
              <w:rPr>
                <w:rFonts w:hint="eastAsia" w:ascii="宋体" w:hAnsi="宋体"/>
                <w:sz w:val="22"/>
                <w:szCs w:val="22"/>
              </w:rPr>
              <w:t>群众满意度（10分）</w:t>
            </w:r>
          </w:p>
        </w:tc>
        <w:tc>
          <w:tcPr>
            <w:tcW w:w="5224" w:type="dxa"/>
            <w:vAlign w:val="center"/>
          </w:tcPr>
          <w:p>
            <w:pPr>
              <w:rPr>
                <w:rFonts w:ascii="宋体" w:hAnsi="宋体" w:eastAsiaTheme="minorEastAsia" w:cstheme="minorBidi"/>
                <w:sz w:val="22"/>
                <w:szCs w:val="22"/>
              </w:rPr>
            </w:pPr>
            <w:r>
              <w:rPr>
                <w:rFonts w:hint="eastAsia" w:ascii="宋体" w:hAnsi="宋体"/>
                <w:sz w:val="22"/>
                <w:szCs w:val="22"/>
              </w:rPr>
              <w:t>1、由甲方每年随机至少开展一次群众满意度测评，运营方根据反馈意见及时进行改进。（10分）</w:t>
            </w:r>
          </w:p>
        </w:tc>
        <w:tc>
          <w:tcPr>
            <w:tcW w:w="777" w:type="dxa"/>
          </w:tcPr>
          <w:p>
            <w:pPr>
              <w:jc w:val="center"/>
              <w:rPr>
                <w:rFonts w:ascii="方正小标宋简体" w:hAnsi="方正小标宋简体" w:eastAsia="方正小标宋简体" w:cs="方正小标宋简体"/>
                <w:sz w:val="32"/>
                <w:szCs w:val="32"/>
              </w:rPr>
            </w:pPr>
          </w:p>
        </w:tc>
      </w:tr>
    </w:tbl>
    <w:p>
      <w:pPr>
        <w:jc w:val="left"/>
        <w:rPr>
          <w:rFonts w:ascii="宋体" w:hAnsi="宋体"/>
          <w:sz w:val="24"/>
        </w:rPr>
      </w:pPr>
    </w:p>
    <w:p>
      <w:pPr>
        <w:jc w:val="left"/>
        <w:rPr>
          <w:rFonts w:asciiTheme="minorEastAsia" w:hAnsiTheme="minorEastAsia" w:eastAsiaTheme="minorEastAsia" w:cstheme="minorEastAsia"/>
          <w:sz w:val="28"/>
          <w:szCs w:val="28"/>
        </w:rPr>
      </w:pPr>
      <w:r>
        <w:rPr>
          <w:rFonts w:hint="eastAsia" w:ascii="宋体" w:hAnsi="宋体"/>
          <w:sz w:val="24"/>
        </w:rPr>
        <w:t>备注：年度考核90分以上（含90分）为达标，连续三年不达标的则视为违约，按照合同违约条款执行，甲方可单方解除本合同，收回该物业，没收租赁保证金并要求乙方支付合同总额2</w:t>
      </w:r>
      <w:r>
        <w:rPr>
          <w:rFonts w:ascii="宋体" w:hAnsi="宋体"/>
          <w:sz w:val="24"/>
        </w:rPr>
        <w:t>0%</w:t>
      </w:r>
      <w:r>
        <w:rPr>
          <w:rFonts w:hint="eastAsia" w:ascii="宋体" w:hAnsi="宋体"/>
          <w:sz w:val="24"/>
        </w:rPr>
        <w:t>的违约金，并要求乙方赔偿损失。</w:t>
      </w:r>
    </w:p>
    <w:p>
      <w:pPr>
        <w:tabs>
          <w:tab w:val="left" w:pos="3360"/>
        </w:tabs>
        <w:spacing w:line="360" w:lineRule="auto"/>
        <w:rPr>
          <w:rFonts w:ascii="宋体"/>
          <w:sz w:val="36"/>
          <w:szCs w:val="36"/>
        </w:rPr>
      </w:pPr>
    </w:p>
    <w:p>
      <w:pPr>
        <w:widowControl/>
        <w:jc w:val="left"/>
        <w:rPr>
          <w:b/>
          <w:bCs/>
          <w:kern w:val="44"/>
          <w:sz w:val="44"/>
          <w:szCs w:val="44"/>
        </w:rPr>
      </w:pPr>
      <w:bookmarkStart w:id="144" w:name="_Toc154396884"/>
      <w:bookmarkStart w:id="145" w:name="_Toc382049130"/>
    </w:p>
    <w:p>
      <w:pPr>
        <w:widowControl/>
        <w:jc w:val="left"/>
        <w:rPr>
          <w:b/>
          <w:bCs/>
          <w:kern w:val="44"/>
          <w:sz w:val="44"/>
          <w:szCs w:val="44"/>
        </w:rPr>
      </w:pPr>
    </w:p>
    <w:p>
      <w:pPr>
        <w:widowControl/>
        <w:jc w:val="left"/>
        <w:rPr>
          <w:b/>
          <w:bCs/>
          <w:kern w:val="44"/>
          <w:sz w:val="44"/>
          <w:szCs w:val="44"/>
        </w:rPr>
      </w:pPr>
    </w:p>
    <w:p>
      <w:pPr>
        <w:widowControl/>
        <w:jc w:val="left"/>
        <w:rPr>
          <w:b/>
          <w:bCs/>
          <w:kern w:val="44"/>
          <w:sz w:val="44"/>
          <w:szCs w:val="44"/>
        </w:rPr>
      </w:pPr>
    </w:p>
    <w:p>
      <w:pPr>
        <w:widowControl/>
        <w:jc w:val="left"/>
        <w:rPr>
          <w:b/>
          <w:bCs/>
          <w:kern w:val="44"/>
          <w:sz w:val="44"/>
          <w:szCs w:val="44"/>
        </w:rPr>
      </w:pPr>
    </w:p>
    <w:p>
      <w:pPr>
        <w:widowControl/>
        <w:jc w:val="left"/>
        <w:rPr>
          <w:b/>
          <w:bCs/>
          <w:kern w:val="44"/>
          <w:sz w:val="44"/>
          <w:szCs w:val="44"/>
        </w:rPr>
      </w:pPr>
    </w:p>
    <w:p>
      <w:pPr>
        <w:widowControl/>
        <w:jc w:val="left"/>
        <w:rPr>
          <w:b/>
          <w:bCs/>
          <w:kern w:val="44"/>
          <w:sz w:val="44"/>
          <w:szCs w:val="44"/>
        </w:rPr>
      </w:pPr>
    </w:p>
    <w:p>
      <w:pPr>
        <w:widowControl/>
        <w:jc w:val="left"/>
        <w:rPr>
          <w:b/>
          <w:bCs/>
          <w:kern w:val="44"/>
          <w:sz w:val="44"/>
          <w:szCs w:val="44"/>
        </w:rPr>
      </w:pPr>
    </w:p>
    <w:p>
      <w:pPr>
        <w:pStyle w:val="2"/>
      </w:pPr>
      <w:bookmarkStart w:id="155" w:name="_GoBack"/>
      <w:bookmarkEnd w:id="155"/>
      <w:r>
        <w:rPr>
          <w:rFonts w:hint="eastAsia"/>
        </w:rPr>
        <w:t>第五部分</w:t>
      </w:r>
      <w:r>
        <w:t xml:space="preserve">  </w:t>
      </w:r>
      <w:r>
        <w:rPr>
          <w:rFonts w:hint="eastAsia"/>
        </w:rPr>
        <w:t>投标文件格式</w:t>
      </w:r>
      <w:bookmarkEnd w:id="144"/>
      <w:bookmarkEnd w:id="145"/>
    </w:p>
    <w:p/>
    <w:p/>
    <w:p/>
    <w:p/>
    <w:p/>
    <w:p/>
    <w:p/>
    <w:p/>
    <w:p/>
    <w:p/>
    <w:p/>
    <w:p/>
    <w:p>
      <w:pPr>
        <w:pStyle w:val="4"/>
        <w:numPr>
          <w:ilvl w:val="0"/>
          <w:numId w:val="0"/>
        </w:numPr>
        <w:spacing w:line="460" w:lineRule="exact"/>
        <w:rPr>
          <w:rStyle w:val="60"/>
          <w:rFonts w:hAnsi="Times New Roman"/>
          <w:b w:val="0"/>
          <w:bCs/>
          <w:sz w:val="28"/>
          <w:szCs w:val="32"/>
        </w:rPr>
      </w:pPr>
      <w:r>
        <w:rPr>
          <w:rFonts w:hint="eastAsia" w:ascii="宋体" w:hAnsi="宋体"/>
          <w:b w:val="0"/>
        </w:rPr>
        <w:br w:type="page"/>
      </w:r>
      <w:bookmarkStart w:id="146" w:name="_Toc154396885"/>
      <w:r>
        <w:rPr>
          <w:rFonts w:hint="eastAsia" w:ascii="宋体" w:hAnsi="宋体"/>
          <w:b w:val="0"/>
        </w:rPr>
        <w:t>一、</w:t>
      </w:r>
      <w:r>
        <w:rPr>
          <w:rStyle w:val="60"/>
          <w:rFonts w:hint="eastAsia"/>
          <w:b w:val="0"/>
          <w:bCs/>
          <w:sz w:val="28"/>
          <w:szCs w:val="32"/>
        </w:rPr>
        <w:t>报价文件格式</w:t>
      </w:r>
      <w:bookmarkEnd w:id="146"/>
    </w:p>
    <w:p>
      <w:pPr>
        <w:pStyle w:val="11"/>
      </w:pPr>
    </w:p>
    <w:p>
      <w:pPr>
        <w:pStyle w:val="11"/>
        <w:ind w:right="450"/>
        <w:jc w:val="right"/>
        <w:rPr>
          <w:b/>
          <w:sz w:val="30"/>
          <w:szCs w:val="30"/>
        </w:rPr>
      </w:pPr>
      <w:r>
        <w:rPr>
          <w:rFonts w:hint="eastAsia"/>
          <w:b/>
          <w:sz w:val="30"/>
          <w:szCs w:val="30"/>
        </w:rPr>
        <w:t>正本</w:t>
      </w:r>
      <w:r>
        <w:rPr>
          <w:b/>
          <w:sz w:val="30"/>
          <w:szCs w:val="30"/>
        </w:rPr>
        <w:t>/</w:t>
      </w:r>
      <w:r>
        <w:rPr>
          <w:rFonts w:hint="eastAsia"/>
          <w:b/>
          <w:sz w:val="30"/>
          <w:szCs w:val="30"/>
        </w:rPr>
        <w:t>副本</w:t>
      </w:r>
    </w:p>
    <w:p>
      <w:pPr>
        <w:pStyle w:val="11"/>
        <w:rPr>
          <w:sz w:val="50"/>
          <w:szCs w:val="50"/>
        </w:rPr>
      </w:pPr>
    </w:p>
    <w:p>
      <w:pPr>
        <w:spacing w:line="360" w:lineRule="auto"/>
        <w:jc w:val="center"/>
        <w:rPr>
          <w:rFonts w:ascii="宋体"/>
          <w:b/>
          <w:sz w:val="58"/>
          <w:szCs w:val="58"/>
        </w:rPr>
      </w:pPr>
      <w:r>
        <w:rPr>
          <w:rFonts w:hint="eastAsia" w:ascii="宋体"/>
          <w:b/>
          <w:sz w:val="58"/>
          <w:szCs w:val="58"/>
        </w:rPr>
        <w:t>东莞市人民公园晓湖和小山荫</w:t>
      </w:r>
    </w:p>
    <w:p>
      <w:pPr>
        <w:spacing w:line="360" w:lineRule="auto"/>
        <w:jc w:val="center"/>
        <w:rPr>
          <w:rFonts w:ascii="宋体"/>
          <w:b/>
          <w:sz w:val="58"/>
          <w:szCs w:val="58"/>
        </w:rPr>
      </w:pPr>
      <w:r>
        <w:rPr>
          <w:rFonts w:hint="eastAsia" w:ascii="宋体"/>
          <w:b/>
          <w:sz w:val="58"/>
          <w:szCs w:val="58"/>
        </w:rPr>
        <w:t>运营项目</w:t>
      </w:r>
    </w:p>
    <w:p>
      <w:pPr>
        <w:spacing w:line="600" w:lineRule="exact"/>
        <w:jc w:val="center"/>
        <w:rPr>
          <w:rFonts w:ascii="宋体"/>
          <w:b/>
          <w:sz w:val="28"/>
          <w:szCs w:val="18"/>
        </w:rPr>
      </w:pPr>
      <w:r>
        <w:rPr>
          <w:rFonts w:hint="eastAsia" w:ascii="宋体" w:hAnsi="宋体"/>
          <w:b/>
          <w:sz w:val="28"/>
          <w:szCs w:val="18"/>
        </w:rPr>
        <w:t>（招标编号：</w:t>
      </w:r>
      <w:r>
        <w:rPr>
          <w:rFonts w:ascii="宋体" w:hAnsi="宋体"/>
          <w:b/>
          <w:sz w:val="28"/>
          <w:szCs w:val="28"/>
        </w:rPr>
        <w:t>GCZTB-202</w:t>
      </w:r>
      <w:r>
        <w:rPr>
          <w:rFonts w:hint="eastAsia" w:ascii="宋体" w:hAnsi="宋体"/>
          <w:b/>
          <w:sz w:val="28"/>
          <w:szCs w:val="28"/>
        </w:rPr>
        <w:t>401</w:t>
      </w:r>
      <w:r>
        <w:rPr>
          <w:rFonts w:hint="eastAsia" w:ascii="宋体" w:hAnsi="宋体"/>
          <w:b/>
          <w:sz w:val="28"/>
          <w:szCs w:val="18"/>
        </w:rPr>
        <w:t>）</w:t>
      </w:r>
    </w:p>
    <w:p>
      <w:pPr>
        <w:spacing w:line="600" w:lineRule="exact"/>
        <w:jc w:val="center"/>
        <w:rPr>
          <w:rFonts w:ascii="宋体"/>
          <w:b/>
          <w:sz w:val="28"/>
          <w:szCs w:val="18"/>
        </w:rPr>
      </w:pPr>
    </w:p>
    <w:p>
      <w:pPr>
        <w:spacing w:line="600" w:lineRule="exact"/>
        <w:jc w:val="center"/>
        <w:rPr>
          <w:rFonts w:ascii="宋体"/>
          <w:b/>
          <w:sz w:val="28"/>
          <w:szCs w:val="18"/>
        </w:rPr>
      </w:pPr>
    </w:p>
    <w:p>
      <w:pPr>
        <w:spacing w:line="600" w:lineRule="exact"/>
        <w:jc w:val="center"/>
        <w:rPr>
          <w:rFonts w:ascii="宋体"/>
          <w:b/>
          <w:sz w:val="28"/>
          <w:szCs w:val="18"/>
        </w:rPr>
      </w:pPr>
    </w:p>
    <w:p>
      <w:pPr>
        <w:spacing w:line="1100" w:lineRule="exact"/>
        <w:jc w:val="center"/>
        <w:rPr>
          <w:rFonts w:ascii="宋体"/>
          <w:b/>
          <w:bCs/>
          <w:spacing w:val="80"/>
          <w:sz w:val="80"/>
          <w:szCs w:val="80"/>
        </w:rPr>
      </w:pPr>
      <w:r>
        <w:rPr>
          <w:rFonts w:hint="eastAsia" w:ascii="宋体" w:hAnsi="宋体"/>
          <w:b/>
          <w:bCs/>
          <w:spacing w:val="80"/>
          <w:sz w:val="80"/>
          <w:szCs w:val="80"/>
        </w:rPr>
        <w:t>价格文件</w:t>
      </w:r>
    </w:p>
    <w:p>
      <w:pPr>
        <w:snapToGrid w:val="0"/>
        <w:spacing w:line="600" w:lineRule="exact"/>
        <w:jc w:val="center"/>
        <w:rPr>
          <w:rFonts w:ascii="宋体"/>
          <w:b/>
          <w:sz w:val="28"/>
          <w:szCs w:val="28"/>
        </w:rPr>
      </w:pPr>
      <w:r>
        <w:rPr>
          <w:rFonts w:hint="eastAsia" w:ascii="宋体" w:hAnsi="宋体"/>
          <w:b/>
          <w:sz w:val="28"/>
          <w:szCs w:val="28"/>
        </w:rPr>
        <w:t>（封面格式仅供参考）</w:t>
      </w:r>
    </w:p>
    <w:p>
      <w:pPr>
        <w:snapToGrid w:val="0"/>
        <w:spacing w:line="600" w:lineRule="exact"/>
        <w:rPr>
          <w:rFonts w:ascii="宋体"/>
          <w:b/>
          <w:sz w:val="28"/>
          <w:szCs w:val="28"/>
        </w:rPr>
      </w:pPr>
    </w:p>
    <w:p>
      <w:pPr>
        <w:snapToGrid w:val="0"/>
        <w:spacing w:line="600" w:lineRule="exact"/>
        <w:ind w:firstLine="1405" w:firstLineChars="500"/>
        <w:rPr>
          <w:rFonts w:ascii="宋体"/>
          <w:b/>
          <w:sz w:val="28"/>
          <w:szCs w:val="28"/>
        </w:rPr>
      </w:pPr>
    </w:p>
    <w:p>
      <w:pPr>
        <w:tabs>
          <w:tab w:val="left" w:pos="3261"/>
        </w:tabs>
        <w:snapToGrid w:val="0"/>
        <w:spacing w:line="500" w:lineRule="atLeast"/>
        <w:ind w:left="-2" w:leftChars="-1" w:firstLine="525" w:firstLineChars="219"/>
        <w:rPr>
          <w:rFonts w:ascii="黑体" w:hAnsi="黑体" w:eastAsia="黑体"/>
          <w:sz w:val="24"/>
        </w:rPr>
      </w:pPr>
      <w:r>
        <w:rPr>
          <w:rFonts w:hint="eastAsia" w:ascii="黑体" w:hAnsi="黑体" w:eastAsia="黑体"/>
          <w:sz w:val="24"/>
        </w:rPr>
        <w:t>投标单位全称：</w:t>
      </w:r>
    </w:p>
    <w:p>
      <w:pPr>
        <w:snapToGrid w:val="0"/>
        <w:spacing w:line="500" w:lineRule="atLeast"/>
        <w:ind w:firstLine="525" w:firstLineChars="219"/>
        <w:rPr>
          <w:rFonts w:ascii="黑体" w:hAnsi="黑体" w:eastAsia="黑体"/>
          <w:sz w:val="24"/>
        </w:rPr>
      </w:pPr>
      <w:r>
        <w:rPr>
          <w:rFonts w:hint="eastAsia" w:ascii="黑体" w:hAnsi="黑体" w:eastAsia="黑体"/>
          <w:sz w:val="24"/>
        </w:rPr>
        <w:t>投标单位地址：</w:t>
      </w:r>
    </w:p>
    <w:p>
      <w:pPr>
        <w:snapToGrid w:val="0"/>
        <w:spacing w:line="500" w:lineRule="atLeast"/>
        <w:ind w:firstLine="525" w:firstLineChars="219"/>
        <w:rPr>
          <w:rFonts w:ascii="黑体" w:hAnsi="黑体" w:eastAsia="黑体"/>
          <w:sz w:val="24"/>
        </w:rPr>
      </w:pPr>
      <w:r>
        <w:rPr>
          <w:rFonts w:hint="eastAsia" w:ascii="黑体" w:hAnsi="黑体" w:eastAsia="黑体"/>
          <w:sz w:val="24"/>
        </w:rPr>
        <w:t>联</w:t>
      </w:r>
      <w:r>
        <w:rPr>
          <w:rFonts w:ascii="黑体" w:hAnsi="黑体" w:eastAsia="黑体"/>
          <w:sz w:val="24"/>
        </w:rPr>
        <w:t xml:space="preserve"> </w:t>
      </w:r>
      <w:r>
        <w:rPr>
          <w:rFonts w:hint="eastAsia" w:ascii="黑体" w:hAnsi="黑体" w:eastAsia="黑体"/>
          <w:sz w:val="24"/>
        </w:rPr>
        <w:t>系</w:t>
      </w:r>
      <w:r>
        <w:rPr>
          <w:rFonts w:ascii="黑体" w:hAnsi="黑体" w:eastAsia="黑体"/>
          <w:sz w:val="24"/>
        </w:rPr>
        <w:t xml:space="preserve"> </w:t>
      </w:r>
      <w:r>
        <w:rPr>
          <w:rFonts w:hint="eastAsia" w:ascii="黑体" w:hAnsi="黑体" w:eastAsia="黑体"/>
          <w:sz w:val="24"/>
        </w:rPr>
        <w:t>人：</w:t>
      </w:r>
    </w:p>
    <w:p>
      <w:pPr>
        <w:snapToGrid w:val="0"/>
        <w:spacing w:line="500" w:lineRule="atLeast"/>
        <w:ind w:firstLine="525" w:firstLineChars="219"/>
        <w:rPr>
          <w:rFonts w:ascii="黑体" w:hAnsi="黑体" w:eastAsia="黑体"/>
          <w:sz w:val="24"/>
        </w:rPr>
      </w:pPr>
      <w:r>
        <w:rPr>
          <w:rFonts w:hint="eastAsia" w:ascii="黑体" w:hAnsi="黑体" w:eastAsia="黑体"/>
          <w:sz w:val="24"/>
        </w:rPr>
        <w:t>联系电话：</w:t>
      </w:r>
    </w:p>
    <w:p>
      <w:pPr>
        <w:snapToGrid w:val="0"/>
        <w:spacing w:line="500" w:lineRule="atLeast"/>
        <w:ind w:firstLine="525" w:firstLineChars="219"/>
        <w:rPr>
          <w:rFonts w:ascii="黑体" w:hAnsi="黑体" w:eastAsia="黑体"/>
          <w:sz w:val="24"/>
        </w:rPr>
      </w:pPr>
      <w:r>
        <w:rPr>
          <w:rFonts w:hint="eastAsia" w:ascii="黑体" w:hAnsi="黑体" w:eastAsia="黑体"/>
          <w:sz w:val="24"/>
        </w:rPr>
        <w:t>传    真：</w:t>
      </w:r>
    </w:p>
    <w:p>
      <w:pPr>
        <w:snapToGrid w:val="0"/>
        <w:spacing w:line="240" w:lineRule="atLeast"/>
        <w:rPr>
          <w:rFonts w:ascii="宋体"/>
          <w:sz w:val="24"/>
        </w:rPr>
      </w:pPr>
    </w:p>
    <w:p>
      <w:pPr>
        <w:snapToGrid w:val="0"/>
        <w:spacing w:line="240" w:lineRule="atLeast"/>
        <w:rPr>
          <w:rFonts w:ascii="宋体"/>
          <w:sz w:val="24"/>
        </w:rPr>
      </w:pPr>
    </w:p>
    <w:p>
      <w:pPr>
        <w:jc w:val="center"/>
      </w:pPr>
      <w:r>
        <w:rPr>
          <w:rFonts w:hint="eastAsia" w:ascii="宋体" w:hAnsi="宋体"/>
          <w:b/>
          <w:sz w:val="30"/>
          <w:szCs w:val="30"/>
        </w:rPr>
        <w:t>日</w:t>
      </w:r>
      <w:r>
        <w:rPr>
          <w:rFonts w:ascii="宋体" w:hAnsi="宋体"/>
          <w:b/>
          <w:sz w:val="30"/>
          <w:szCs w:val="30"/>
        </w:rPr>
        <w:t xml:space="preserve">    </w:t>
      </w:r>
      <w:r>
        <w:rPr>
          <w:rFonts w:hint="eastAsia" w:ascii="宋体" w:hAnsi="宋体"/>
          <w:b/>
          <w:sz w:val="30"/>
          <w:szCs w:val="30"/>
        </w:rPr>
        <w:t>期：</w:t>
      </w:r>
      <w:r>
        <w:rPr>
          <w:rFonts w:ascii="宋体" w:hAnsi="宋体"/>
          <w:b/>
          <w:sz w:val="30"/>
          <w:szCs w:val="30"/>
        </w:rPr>
        <w:t xml:space="preserve"> </w:t>
      </w:r>
      <w:r>
        <w:rPr>
          <w:rFonts w:hint="eastAsia" w:ascii="宋体" w:hAnsi="宋体"/>
          <w:b/>
          <w:sz w:val="30"/>
          <w:szCs w:val="30"/>
        </w:rPr>
        <w:t xml:space="preserve">    </w:t>
      </w:r>
      <w:r>
        <w:rPr>
          <w:rFonts w:ascii="宋体" w:hAnsi="宋体"/>
          <w:b/>
          <w:sz w:val="30"/>
          <w:szCs w:val="30"/>
        </w:rPr>
        <w:t xml:space="preserve"> </w:t>
      </w:r>
      <w:r>
        <w:rPr>
          <w:rFonts w:hint="eastAsia" w:ascii="宋体" w:hAnsi="宋体"/>
          <w:b/>
          <w:sz w:val="30"/>
          <w:szCs w:val="30"/>
        </w:rPr>
        <w:t>年</w:t>
      </w:r>
      <w:r>
        <w:rPr>
          <w:rFonts w:ascii="宋体" w:hAnsi="宋体"/>
          <w:b/>
          <w:sz w:val="30"/>
          <w:szCs w:val="30"/>
        </w:rPr>
        <w:t xml:space="preserve"> </w:t>
      </w:r>
      <w:r>
        <w:rPr>
          <w:rFonts w:hint="eastAsia" w:ascii="宋体" w:hAnsi="宋体"/>
          <w:b/>
          <w:sz w:val="30"/>
          <w:szCs w:val="30"/>
        </w:rPr>
        <w:t xml:space="preserve">    月</w:t>
      </w:r>
    </w:p>
    <w:p>
      <w:pPr>
        <w:sectPr>
          <w:footerReference r:id="rId5" w:type="first"/>
          <w:headerReference r:id="rId3" w:type="default"/>
          <w:footerReference r:id="rId4" w:type="default"/>
          <w:pgSz w:w="11907" w:h="16840"/>
          <w:pgMar w:top="1559" w:right="1616" w:bottom="1559" w:left="1576" w:header="936" w:footer="873" w:gutter="0"/>
          <w:paperSrc w:first="7" w:other="7"/>
          <w:cols w:space="720" w:num="1"/>
          <w:titlePg/>
          <w:docGrid w:linePitch="523" w:charSpace="0"/>
        </w:sectPr>
      </w:pPr>
    </w:p>
    <w:p>
      <w:pPr>
        <w:pStyle w:val="4"/>
        <w:numPr>
          <w:ilvl w:val="0"/>
          <w:numId w:val="0"/>
        </w:numPr>
      </w:pPr>
      <w:bookmarkStart w:id="147" w:name="_Toc311032580"/>
      <w:bookmarkStart w:id="148" w:name="_Toc210188794"/>
      <w:bookmarkStart w:id="149" w:name="_Toc154396886"/>
      <w:bookmarkStart w:id="150" w:name="_Toc382049132"/>
      <w:r>
        <w:t xml:space="preserve">1. </w:t>
      </w:r>
      <w:r>
        <w:rPr>
          <w:rFonts w:hint="eastAsia"/>
        </w:rPr>
        <w:t>报价总表</w:t>
      </w:r>
      <w:bookmarkEnd w:id="147"/>
      <w:bookmarkEnd w:id="148"/>
      <w:r>
        <w:rPr>
          <w:rFonts w:hint="eastAsia"/>
        </w:rPr>
        <w:t>格式</w:t>
      </w:r>
      <w:bookmarkEnd w:id="149"/>
      <w:bookmarkEnd w:id="150"/>
    </w:p>
    <w:p>
      <w:pPr>
        <w:jc w:val="center"/>
        <w:rPr>
          <w:rFonts w:ascii="宋体"/>
          <w:b/>
          <w:sz w:val="28"/>
          <w:szCs w:val="28"/>
        </w:rPr>
      </w:pPr>
      <w:r>
        <w:rPr>
          <w:rFonts w:hint="eastAsia" w:ascii="宋体" w:hAnsi="宋体"/>
          <w:b/>
          <w:sz w:val="28"/>
          <w:szCs w:val="28"/>
        </w:rPr>
        <w:t>报价表</w:t>
      </w:r>
    </w:p>
    <w:p>
      <w:pPr>
        <w:overflowPunct w:val="0"/>
        <w:adjustRightInd w:val="0"/>
        <w:spacing w:line="460" w:lineRule="exact"/>
        <w:ind w:firstLine="9480" w:firstLineChars="3950"/>
        <w:rPr>
          <w:rFonts w:ascii="宋体"/>
          <w:sz w:val="24"/>
        </w:rPr>
      </w:pPr>
      <w:r>
        <w:rPr>
          <w:rFonts w:hint="eastAsia" w:ascii="宋体" w:hAnsi="宋体"/>
          <w:sz w:val="24"/>
        </w:rPr>
        <w:t>单位：元（人民币）</w:t>
      </w:r>
    </w:p>
    <w:tbl>
      <w:tblPr>
        <w:tblStyle w:val="30"/>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502"/>
        <w:gridCol w:w="2471"/>
        <w:gridCol w:w="2011"/>
        <w:gridCol w:w="2025"/>
        <w:gridCol w:w="2957"/>
        <w:gridCol w:w="1601"/>
        <w:gridCol w:w="237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2" w:hRule="atLeast"/>
          <w:jc w:val="center"/>
        </w:trPr>
        <w:tc>
          <w:tcPr>
            <w:tcW w:w="180"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sz w:val="24"/>
              </w:rPr>
              <w:t>序号</w:t>
            </w:r>
          </w:p>
        </w:tc>
        <w:tc>
          <w:tcPr>
            <w:tcW w:w="886"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sz w:val="24"/>
              </w:rPr>
              <w:t>项目名称</w:t>
            </w:r>
          </w:p>
        </w:tc>
        <w:tc>
          <w:tcPr>
            <w:tcW w:w="721"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sz w:val="24"/>
              </w:rPr>
              <w:t>东莞市人民公园晓湖场地的月租金</w:t>
            </w:r>
          </w:p>
        </w:tc>
        <w:tc>
          <w:tcPr>
            <w:tcW w:w="726"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sz w:val="24"/>
              </w:rPr>
              <w:t>东莞市人民公园小山荫场地的月租金</w:t>
            </w:r>
          </w:p>
        </w:tc>
        <w:tc>
          <w:tcPr>
            <w:tcW w:w="1060"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bCs/>
                <w:sz w:val="24"/>
              </w:rPr>
              <w:t>晓湖游船项目和小山荫项目总体投入（包括但不限于维修翻新改造、固定资产及其项目设施设备等）</w:t>
            </w:r>
          </w:p>
        </w:tc>
        <w:tc>
          <w:tcPr>
            <w:tcW w:w="574" w:type="pct"/>
            <w:tcBorders>
              <w:top w:val="single" w:color="auto" w:sz="12" w:space="0"/>
            </w:tcBorders>
            <w:vAlign w:val="center"/>
          </w:tcPr>
          <w:p>
            <w:pPr>
              <w:overflowPunct w:val="0"/>
              <w:adjustRightInd w:val="0"/>
              <w:spacing w:line="460" w:lineRule="exact"/>
              <w:jc w:val="center"/>
              <w:rPr>
                <w:rFonts w:ascii="宋体" w:hAnsi="宋体" w:cs="宋体"/>
                <w:b/>
                <w:sz w:val="24"/>
              </w:rPr>
            </w:pPr>
            <w:r>
              <w:rPr>
                <w:rFonts w:hint="eastAsia" w:ascii="宋体" w:hAnsi="宋体" w:cs="宋体"/>
                <w:b/>
                <w:sz w:val="24"/>
              </w:rPr>
              <w:t>运营管理期</w:t>
            </w:r>
          </w:p>
        </w:tc>
        <w:tc>
          <w:tcPr>
            <w:tcW w:w="850" w:type="pct"/>
            <w:tcBorders>
              <w:top w:val="single" w:color="auto" w:sz="12" w:space="0"/>
            </w:tcBorders>
            <w:vAlign w:val="center"/>
          </w:tcPr>
          <w:p>
            <w:pPr>
              <w:overflowPunct w:val="0"/>
              <w:adjustRightInd w:val="0"/>
              <w:jc w:val="center"/>
              <w:rPr>
                <w:rFonts w:ascii="宋体" w:hAnsi="宋体" w:cs="宋体"/>
                <w:b/>
                <w:sz w:val="24"/>
              </w:rPr>
            </w:pPr>
            <w:r>
              <w:rPr>
                <w:rFonts w:hint="eastAsia" w:ascii="宋体" w:hAnsi="宋体" w:cs="宋体"/>
                <w:b/>
                <w:sz w:val="24"/>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084" w:hRule="atLeast"/>
          <w:jc w:val="center"/>
        </w:trPr>
        <w:tc>
          <w:tcPr>
            <w:tcW w:w="180" w:type="pct"/>
            <w:vAlign w:val="center"/>
          </w:tcPr>
          <w:p>
            <w:pPr>
              <w:overflowPunct w:val="0"/>
              <w:adjustRightInd w:val="0"/>
              <w:spacing w:line="460" w:lineRule="exact"/>
              <w:jc w:val="center"/>
              <w:rPr>
                <w:rFonts w:ascii="宋体"/>
                <w:sz w:val="24"/>
              </w:rPr>
            </w:pPr>
          </w:p>
        </w:tc>
        <w:tc>
          <w:tcPr>
            <w:tcW w:w="886" w:type="pct"/>
            <w:vAlign w:val="center"/>
          </w:tcPr>
          <w:p>
            <w:pPr>
              <w:overflowPunct w:val="0"/>
              <w:adjustRightInd w:val="0"/>
              <w:spacing w:line="460" w:lineRule="exact"/>
              <w:jc w:val="center"/>
              <w:rPr>
                <w:rFonts w:ascii="宋体"/>
                <w:sz w:val="24"/>
              </w:rPr>
            </w:pPr>
            <w:r>
              <w:rPr>
                <w:rFonts w:hint="eastAsia" w:ascii="宋体"/>
                <w:sz w:val="24"/>
              </w:rPr>
              <w:t>东莞市人民公园晓湖和小山荫运营项目</w:t>
            </w:r>
          </w:p>
        </w:tc>
        <w:tc>
          <w:tcPr>
            <w:tcW w:w="721" w:type="pct"/>
            <w:vAlign w:val="center"/>
          </w:tcPr>
          <w:p>
            <w:pPr>
              <w:overflowPunct w:val="0"/>
              <w:adjustRightInd w:val="0"/>
              <w:spacing w:line="460" w:lineRule="exact"/>
              <w:jc w:val="center"/>
              <w:rPr>
                <w:rFonts w:ascii="宋体"/>
                <w:sz w:val="24"/>
              </w:rPr>
            </w:pPr>
            <w:r>
              <w:rPr>
                <w:rFonts w:hint="eastAsia" w:ascii="宋体"/>
                <w:sz w:val="24"/>
                <w:u w:val="single"/>
              </w:rPr>
              <w:t xml:space="preserve">        </w:t>
            </w:r>
            <w:r>
              <w:rPr>
                <w:rFonts w:ascii="宋体"/>
                <w:sz w:val="24"/>
              </w:rPr>
              <w:t>元</w:t>
            </w:r>
            <w:r>
              <w:rPr>
                <w:rFonts w:hint="eastAsia" w:ascii="宋体"/>
                <w:sz w:val="24"/>
              </w:rPr>
              <w:t>/月</w:t>
            </w:r>
          </w:p>
        </w:tc>
        <w:tc>
          <w:tcPr>
            <w:tcW w:w="726" w:type="pct"/>
            <w:vAlign w:val="center"/>
          </w:tcPr>
          <w:p>
            <w:pPr>
              <w:overflowPunct w:val="0"/>
              <w:adjustRightInd w:val="0"/>
              <w:spacing w:line="460" w:lineRule="exact"/>
              <w:jc w:val="center"/>
              <w:rPr>
                <w:rFonts w:ascii="宋体"/>
                <w:sz w:val="24"/>
                <w:u w:val="single"/>
              </w:rPr>
            </w:pPr>
            <w:r>
              <w:rPr>
                <w:rFonts w:hint="eastAsia" w:ascii="宋体"/>
                <w:sz w:val="24"/>
                <w:u w:val="single"/>
              </w:rPr>
              <w:t xml:space="preserve">        </w:t>
            </w:r>
            <w:r>
              <w:rPr>
                <w:rFonts w:ascii="宋体"/>
                <w:sz w:val="24"/>
              </w:rPr>
              <w:t>元</w:t>
            </w:r>
            <w:r>
              <w:rPr>
                <w:rFonts w:hint="eastAsia" w:ascii="宋体"/>
                <w:sz w:val="24"/>
              </w:rPr>
              <w:t>/月</w:t>
            </w:r>
          </w:p>
        </w:tc>
        <w:tc>
          <w:tcPr>
            <w:tcW w:w="1060" w:type="pct"/>
            <w:vAlign w:val="center"/>
          </w:tcPr>
          <w:p>
            <w:pPr>
              <w:overflowPunct w:val="0"/>
              <w:adjustRightInd w:val="0"/>
              <w:spacing w:line="460" w:lineRule="exact"/>
              <w:jc w:val="center"/>
              <w:rPr>
                <w:rFonts w:ascii="宋体"/>
                <w:sz w:val="24"/>
              </w:rPr>
            </w:pPr>
            <w:r>
              <w:rPr>
                <w:rFonts w:hint="eastAsia" w:ascii="宋体"/>
                <w:sz w:val="24"/>
                <w:u w:val="single"/>
              </w:rPr>
              <w:t xml:space="preserve">        </w:t>
            </w:r>
            <w:r>
              <w:rPr>
                <w:rFonts w:ascii="宋体"/>
                <w:sz w:val="24"/>
              </w:rPr>
              <w:t>元</w:t>
            </w:r>
          </w:p>
        </w:tc>
        <w:tc>
          <w:tcPr>
            <w:tcW w:w="574" w:type="pct"/>
            <w:vAlign w:val="center"/>
          </w:tcPr>
          <w:p>
            <w:pPr>
              <w:overflowPunct w:val="0"/>
              <w:adjustRightInd w:val="0"/>
              <w:spacing w:line="460" w:lineRule="exact"/>
              <w:jc w:val="center"/>
              <w:rPr>
                <w:rFonts w:ascii="宋体"/>
                <w:sz w:val="24"/>
              </w:rPr>
            </w:pPr>
            <w:r>
              <w:rPr>
                <w:rFonts w:hint="eastAsia" w:ascii="宋体"/>
                <w:sz w:val="24"/>
                <w:u w:val="single"/>
              </w:rPr>
              <w:t xml:space="preserve">  10  </w:t>
            </w:r>
            <w:r>
              <w:rPr>
                <w:rFonts w:hint="eastAsia" w:ascii="宋体"/>
                <w:sz w:val="24"/>
              </w:rPr>
              <w:t>年</w:t>
            </w:r>
          </w:p>
        </w:tc>
        <w:tc>
          <w:tcPr>
            <w:tcW w:w="850" w:type="pct"/>
            <w:vAlign w:val="center"/>
          </w:tcPr>
          <w:p>
            <w:pPr>
              <w:overflowPunct w:val="0"/>
              <w:adjustRightInd w:val="0"/>
              <w:spacing w:line="460" w:lineRule="exact"/>
              <w:jc w:val="center"/>
              <w:rPr>
                <w:rFonts w:ascii="宋体"/>
                <w:sz w:val="24"/>
              </w:rPr>
            </w:pPr>
            <w:r>
              <w:rPr>
                <w:rFonts w:hint="eastAsia" w:ascii="宋体"/>
                <w:sz w:val="24"/>
              </w:rPr>
              <w:t xml:space="preserve"> </w:t>
            </w:r>
            <w:r>
              <w:rPr>
                <w:rFonts w:hint="eastAsia"/>
              </w:rPr>
              <w:t>两项租金价格每5年递增5%</w:t>
            </w:r>
            <w:r>
              <w:rPr>
                <w:rFonts w:hint="eastAsia" w:ascii="宋体"/>
                <w:sz w:val="24"/>
              </w:rPr>
              <w:t xml:space="preserve"> </w:t>
            </w:r>
          </w:p>
        </w:tc>
      </w:tr>
    </w:tbl>
    <w:p>
      <w:pPr>
        <w:overflowPunct w:val="0"/>
        <w:adjustRightInd w:val="0"/>
        <w:spacing w:line="460" w:lineRule="exact"/>
        <w:rPr>
          <w:rFonts w:ascii="宋体"/>
          <w:sz w:val="24"/>
        </w:rPr>
      </w:pPr>
    </w:p>
    <w:p>
      <w:pPr>
        <w:overflowPunct w:val="0"/>
        <w:adjustRightInd w:val="0"/>
        <w:spacing w:line="460" w:lineRule="exact"/>
        <w:rPr>
          <w:rFonts w:ascii="宋体"/>
          <w:sz w:val="22"/>
          <w:szCs w:val="22"/>
        </w:rPr>
      </w:pPr>
      <w:r>
        <w:rPr>
          <w:rFonts w:hint="eastAsia" w:ascii="宋体" w:hAnsi="宋体"/>
          <w:sz w:val="22"/>
          <w:szCs w:val="22"/>
        </w:rPr>
        <w:t>投标人名称（加盖公章）：</w:t>
      </w:r>
    </w:p>
    <w:p>
      <w:pPr>
        <w:overflowPunct w:val="0"/>
        <w:spacing w:line="460" w:lineRule="exact"/>
        <w:rPr>
          <w:rFonts w:ascii="宋体" w:hAnsi="宋体"/>
          <w:sz w:val="22"/>
          <w:szCs w:val="22"/>
        </w:rPr>
      </w:pPr>
      <w:r>
        <w:rPr>
          <w:rFonts w:hint="eastAsia" w:ascii="宋体" w:hAnsi="宋体"/>
          <w:sz w:val="22"/>
          <w:szCs w:val="22"/>
        </w:rPr>
        <w:t>投标人法定代表人或受委托人（签名或盖私章）：</w:t>
      </w:r>
      <w:r>
        <w:rPr>
          <w:rFonts w:ascii="宋体" w:hAnsi="宋体"/>
          <w:sz w:val="22"/>
          <w:szCs w:val="22"/>
        </w:rPr>
        <w:t xml:space="preserve"> </w:t>
      </w:r>
    </w:p>
    <w:p>
      <w:pPr>
        <w:overflowPunct w:val="0"/>
        <w:spacing w:line="460" w:lineRule="exact"/>
        <w:rPr>
          <w:rFonts w:ascii="宋体"/>
          <w:sz w:val="22"/>
          <w:szCs w:val="22"/>
        </w:rPr>
      </w:pPr>
      <w:r>
        <w:rPr>
          <w:rFonts w:hint="eastAsia" w:ascii="宋体" w:hAnsi="宋体"/>
          <w:sz w:val="22"/>
          <w:szCs w:val="22"/>
        </w:rPr>
        <w:t>日期：</w:t>
      </w:r>
      <w:r>
        <w:rPr>
          <w:rFonts w:ascii="宋体" w:hAnsi="宋体"/>
          <w:sz w:val="22"/>
          <w:szCs w:val="22"/>
        </w:rPr>
        <w:t xml:space="preserve"> </w:t>
      </w:r>
      <w:r>
        <w:rPr>
          <w:rFonts w:hint="eastAsia" w:ascii="宋体" w:hAnsi="宋体"/>
          <w:sz w:val="22"/>
          <w:szCs w:val="22"/>
        </w:rPr>
        <w:t xml:space="preserve"> </w:t>
      </w:r>
      <w:r>
        <w:rPr>
          <w:rFonts w:ascii="宋体" w:hAnsi="宋体"/>
          <w:sz w:val="22"/>
          <w:szCs w:val="22"/>
        </w:rPr>
        <w:t xml:space="preserve">     </w:t>
      </w:r>
      <w:r>
        <w:rPr>
          <w:rFonts w:hint="eastAsia" w:ascii="宋体" w:hAnsi="宋体"/>
          <w:sz w:val="22"/>
          <w:szCs w:val="22"/>
        </w:rPr>
        <w:t>年</w:t>
      </w:r>
      <w:r>
        <w:rPr>
          <w:rFonts w:ascii="宋体" w:hAnsi="宋体"/>
          <w:sz w:val="22"/>
          <w:szCs w:val="22"/>
        </w:rPr>
        <w:t xml:space="preserve">    </w:t>
      </w:r>
      <w:r>
        <w:rPr>
          <w:rFonts w:hint="eastAsia" w:ascii="宋体" w:hAnsi="宋体"/>
          <w:sz w:val="22"/>
          <w:szCs w:val="22"/>
        </w:rPr>
        <w:t>月</w:t>
      </w:r>
      <w:r>
        <w:rPr>
          <w:rFonts w:ascii="宋体" w:hAnsi="宋体"/>
          <w:sz w:val="22"/>
          <w:szCs w:val="22"/>
        </w:rPr>
        <w:t xml:space="preserve">    </w:t>
      </w:r>
      <w:r>
        <w:rPr>
          <w:rFonts w:hint="eastAsia" w:ascii="宋体" w:hAnsi="宋体"/>
          <w:sz w:val="22"/>
          <w:szCs w:val="22"/>
        </w:rPr>
        <w:t>日</w:t>
      </w:r>
      <w:r>
        <w:rPr>
          <w:rFonts w:ascii="宋体" w:hAnsi="宋体"/>
          <w:sz w:val="22"/>
          <w:szCs w:val="22"/>
        </w:rPr>
        <w:t xml:space="preserve"> </w:t>
      </w:r>
    </w:p>
    <w:p>
      <w:pPr>
        <w:pStyle w:val="77"/>
        <w:spacing w:line="460" w:lineRule="exact"/>
        <w:ind w:firstLine="1809" w:firstLineChars="754"/>
        <w:rPr>
          <w:rFonts w:ascii="宋体" w:eastAsia="宋体"/>
          <w:sz w:val="24"/>
        </w:rPr>
      </w:pPr>
    </w:p>
    <w:p/>
    <w:p/>
    <w:p/>
    <w:p/>
    <w:p/>
    <w:p>
      <w:pPr>
        <w:sectPr>
          <w:pgSz w:w="16840" w:h="11907" w:orient="landscape"/>
          <w:pgMar w:top="1576" w:right="1559" w:bottom="1616" w:left="1559" w:header="936" w:footer="873" w:gutter="0"/>
          <w:cols w:space="720" w:num="1"/>
          <w:docGrid w:linePitch="523" w:charSpace="0"/>
        </w:sectPr>
      </w:pPr>
    </w:p>
    <w:p>
      <w:pPr>
        <w:pStyle w:val="4"/>
        <w:numPr>
          <w:ilvl w:val="0"/>
          <w:numId w:val="0"/>
        </w:numPr>
        <w:spacing w:line="460" w:lineRule="exact"/>
        <w:rPr>
          <w:rFonts w:ascii="宋体"/>
        </w:rPr>
      </w:pPr>
      <w:bookmarkStart w:id="151" w:name="_Toc154396887"/>
      <w:r>
        <w:rPr>
          <w:rFonts w:hint="eastAsia" w:ascii="宋体" w:hAnsi="宋体"/>
        </w:rPr>
        <w:t>二、商务技术文件格式</w:t>
      </w:r>
      <w:bookmarkEnd w:id="151"/>
    </w:p>
    <w:p>
      <w:pPr>
        <w:pStyle w:val="11"/>
      </w:pPr>
    </w:p>
    <w:p>
      <w:pPr>
        <w:pStyle w:val="11"/>
        <w:ind w:right="450"/>
        <w:jc w:val="right"/>
        <w:rPr>
          <w:b/>
          <w:sz w:val="30"/>
          <w:szCs w:val="30"/>
        </w:rPr>
      </w:pPr>
      <w:r>
        <w:rPr>
          <w:rFonts w:hint="eastAsia"/>
          <w:b/>
          <w:sz w:val="30"/>
          <w:szCs w:val="30"/>
        </w:rPr>
        <w:t>正本</w:t>
      </w:r>
      <w:r>
        <w:rPr>
          <w:b/>
          <w:sz w:val="30"/>
          <w:szCs w:val="30"/>
        </w:rPr>
        <w:t>/</w:t>
      </w:r>
      <w:r>
        <w:rPr>
          <w:rFonts w:hint="eastAsia"/>
          <w:b/>
          <w:sz w:val="30"/>
          <w:szCs w:val="30"/>
        </w:rPr>
        <w:t>副本</w:t>
      </w:r>
    </w:p>
    <w:p>
      <w:pPr>
        <w:pStyle w:val="11"/>
      </w:pPr>
    </w:p>
    <w:p>
      <w:pPr>
        <w:pStyle w:val="11"/>
      </w:pPr>
    </w:p>
    <w:p>
      <w:pPr>
        <w:spacing w:line="600" w:lineRule="exact"/>
        <w:jc w:val="center"/>
        <w:rPr>
          <w:rFonts w:ascii="宋体"/>
          <w:b/>
          <w:sz w:val="58"/>
          <w:szCs w:val="58"/>
        </w:rPr>
      </w:pPr>
      <w:r>
        <w:rPr>
          <w:rFonts w:hint="eastAsia" w:ascii="宋体"/>
          <w:b/>
          <w:sz w:val="58"/>
          <w:szCs w:val="58"/>
        </w:rPr>
        <w:t>东莞市人民公园晓湖和小山荫</w:t>
      </w:r>
    </w:p>
    <w:p>
      <w:pPr>
        <w:spacing w:line="600" w:lineRule="exact"/>
        <w:jc w:val="center"/>
        <w:rPr>
          <w:rFonts w:ascii="宋体"/>
          <w:b/>
          <w:sz w:val="58"/>
          <w:szCs w:val="58"/>
        </w:rPr>
      </w:pPr>
      <w:r>
        <w:rPr>
          <w:rFonts w:hint="eastAsia" w:ascii="宋体"/>
          <w:b/>
          <w:sz w:val="58"/>
          <w:szCs w:val="58"/>
        </w:rPr>
        <w:t>运营项目</w:t>
      </w:r>
    </w:p>
    <w:p>
      <w:pPr>
        <w:spacing w:line="600" w:lineRule="exact"/>
        <w:jc w:val="center"/>
        <w:rPr>
          <w:rFonts w:ascii="宋体"/>
          <w:b/>
          <w:sz w:val="28"/>
          <w:szCs w:val="18"/>
        </w:rPr>
      </w:pPr>
      <w:r>
        <w:rPr>
          <w:rFonts w:hint="eastAsia" w:ascii="宋体" w:hAnsi="宋体"/>
          <w:b/>
          <w:sz w:val="28"/>
          <w:szCs w:val="18"/>
        </w:rPr>
        <w:t>（招标编号：</w:t>
      </w:r>
      <w:r>
        <w:rPr>
          <w:rFonts w:ascii="宋体" w:hAnsi="宋体"/>
          <w:b/>
          <w:sz w:val="28"/>
          <w:szCs w:val="28"/>
        </w:rPr>
        <w:t>GCZTB-202</w:t>
      </w:r>
      <w:r>
        <w:rPr>
          <w:rFonts w:hint="eastAsia" w:ascii="宋体" w:hAnsi="宋体"/>
          <w:b/>
          <w:sz w:val="28"/>
          <w:szCs w:val="28"/>
        </w:rPr>
        <w:t>401</w:t>
      </w:r>
      <w:r>
        <w:rPr>
          <w:rFonts w:hint="eastAsia" w:ascii="宋体" w:hAnsi="宋体"/>
          <w:b/>
          <w:sz w:val="28"/>
          <w:szCs w:val="18"/>
        </w:rPr>
        <w:t>）</w:t>
      </w:r>
    </w:p>
    <w:p>
      <w:pPr>
        <w:spacing w:line="600" w:lineRule="exact"/>
        <w:jc w:val="center"/>
        <w:rPr>
          <w:rFonts w:ascii="宋体"/>
          <w:b/>
          <w:sz w:val="28"/>
          <w:szCs w:val="18"/>
        </w:rPr>
      </w:pPr>
    </w:p>
    <w:p>
      <w:pPr>
        <w:spacing w:line="600" w:lineRule="exact"/>
        <w:jc w:val="center"/>
        <w:rPr>
          <w:rFonts w:ascii="宋体"/>
          <w:b/>
          <w:sz w:val="28"/>
          <w:szCs w:val="18"/>
        </w:rPr>
      </w:pPr>
    </w:p>
    <w:p>
      <w:pPr>
        <w:spacing w:line="600" w:lineRule="exact"/>
        <w:jc w:val="center"/>
        <w:rPr>
          <w:rFonts w:ascii="宋体"/>
          <w:b/>
          <w:sz w:val="28"/>
          <w:szCs w:val="18"/>
        </w:rPr>
      </w:pPr>
    </w:p>
    <w:p>
      <w:pPr>
        <w:spacing w:line="1100" w:lineRule="exact"/>
        <w:jc w:val="center"/>
        <w:rPr>
          <w:rFonts w:ascii="宋体"/>
          <w:b/>
          <w:bCs/>
          <w:spacing w:val="80"/>
          <w:sz w:val="80"/>
          <w:szCs w:val="80"/>
        </w:rPr>
      </w:pPr>
      <w:r>
        <w:rPr>
          <w:rFonts w:hint="eastAsia" w:ascii="宋体" w:hAnsi="宋体"/>
          <w:b/>
          <w:bCs/>
          <w:spacing w:val="80"/>
          <w:sz w:val="80"/>
          <w:szCs w:val="80"/>
        </w:rPr>
        <w:t>商务技术文件</w:t>
      </w:r>
    </w:p>
    <w:p>
      <w:pPr>
        <w:snapToGrid w:val="0"/>
        <w:spacing w:line="600" w:lineRule="exact"/>
        <w:jc w:val="center"/>
        <w:rPr>
          <w:rFonts w:ascii="宋体"/>
          <w:b/>
          <w:sz w:val="28"/>
          <w:szCs w:val="28"/>
        </w:rPr>
      </w:pPr>
      <w:r>
        <w:rPr>
          <w:rFonts w:hint="eastAsia" w:ascii="宋体" w:hAnsi="宋体"/>
          <w:b/>
          <w:sz w:val="28"/>
          <w:szCs w:val="28"/>
        </w:rPr>
        <w:t>（封面格式仅供参考）</w:t>
      </w:r>
    </w:p>
    <w:p>
      <w:pPr>
        <w:snapToGrid w:val="0"/>
        <w:spacing w:line="480" w:lineRule="atLeast"/>
        <w:ind w:firstLine="525" w:firstLineChars="219"/>
        <w:rPr>
          <w:rFonts w:ascii="宋体"/>
          <w:sz w:val="24"/>
        </w:rPr>
      </w:pPr>
    </w:p>
    <w:p>
      <w:pPr>
        <w:snapToGrid w:val="0"/>
        <w:spacing w:line="480" w:lineRule="atLeast"/>
        <w:ind w:firstLine="525" w:firstLineChars="219"/>
        <w:rPr>
          <w:rFonts w:ascii="宋体"/>
          <w:sz w:val="24"/>
        </w:rPr>
      </w:pPr>
    </w:p>
    <w:p>
      <w:pPr>
        <w:snapToGrid w:val="0"/>
        <w:spacing w:line="480" w:lineRule="atLeast"/>
        <w:ind w:firstLine="525" w:firstLineChars="219"/>
        <w:rPr>
          <w:rFonts w:ascii="宋体"/>
          <w:sz w:val="24"/>
        </w:rPr>
      </w:pPr>
    </w:p>
    <w:p>
      <w:pPr>
        <w:tabs>
          <w:tab w:val="left" w:pos="3261"/>
        </w:tabs>
        <w:snapToGrid w:val="0"/>
        <w:spacing w:line="480" w:lineRule="atLeast"/>
        <w:ind w:left="-2" w:leftChars="-1" w:firstLine="525" w:firstLineChars="219"/>
        <w:rPr>
          <w:rFonts w:ascii="黑体" w:hAnsi="黑体" w:eastAsia="黑体"/>
          <w:sz w:val="24"/>
        </w:rPr>
      </w:pPr>
      <w:r>
        <w:rPr>
          <w:rFonts w:hint="eastAsia" w:ascii="黑体" w:hAnsi="黑体" w:eastAsia="黑体"/>
          <w:sz w:val="24"/>
        </w:rPr>
        <w:t>投标单位全称：</w:t>
      </w:r>
    </w:p>
    <w:p>
      <w:pPr>
        <w:snapToGrid w:val="0"/>
        <w:spacing w:line="480" w:lineRule="atLeast"/>
        <w:ind w:firstLine="525" w:firstLineChars="219"/>
        <w:rPr>
          <w:rFonts w:ascii="黑体" w:hAnsi="黑体" w:eastAsia="黑体"/>
          <w:sz w:val="24"/>
        </w:rPr>
      </w:pPr>
      <w:r>
        <w:rPr>
          <w:rFonts w:hint="eastAsia" w:ascii="黑体" w:hAnsi="黑体" w:eastAsia="黑体"/>
          <w:sz w:val="24"/>
        </w:rPr>
        <w:t>投标单位地址：</w:t>
      </w:r>
    </w:p>
    <w:p>
      <w:pPr>
        <w:snapToGrid w:val="0"/>
        <w:spacing w:line="480" w:lineRule="atLeast"/>
        <w:ind w:firstLine="525" w:firstLineChars="219"/>
        <w:rPr>
          <w:rFonts w:ascii="黑体" w:hAnsi="黑体" w:eastAsia="黑体"/>
          <w:sz w:val="24"/>
        </w:rPr>
      </w:pPr>
      <w:r>
        <w:rPr>
          <w:rFonts w:hint="eastAsia" w:ascii="黑体" w:hAnsi="黑体" w:eastAsia="黑体"/>
          <w:sz w:val="24"/>
        </w:rPr>
        <w:t>联</w:t>
      </w:r>
      <w:r>
        <w:rPr>
          <w:rFonts w:ascii="黑体" w:hAnsi="黑体" w:eastAsia="黑体"/>
          <w:sz w:val="24"/>
        </w:rPr>
        <w:t xml:space="preserve"> </w:t>
      </w:r>
      <w:r>
        <w:rPr>
          <w:rFonts w:hint="eastAsia" w:ascii="黑体" w:hAnsi="黑体" w:eastAsia="黑体"/>
          <w:sz w:val="24"/>
        </w:rPr>
        <w:t>系</w:t>
      </w:r>
      <w:r>
        <w:rPr>
          <w:rFonts w:ascii="黑体" w:hAnsi="黑体" w:eastAsia="黑体"/>
          <w:sz w:val="24"/>
        </w:rPr>
        <w:t xml:space="preserve"> </w:t>
      </w:r>
      <w:r>
        <w:rPr>
          <w:rFonts w:hint="eastAsia" w:ascii="黑体" w:hAnsi="黑体" w:eastAsia="黑体"/>
          <w:sz w:val="24"/>
        </w:rPr>
        <w:t>人：</w:t>
      </w:r>
    </w:p>
    <w:p>
      <w:pPr>
        <w:snapToGrid w:val="0"/>
        <w:spacing w:line="480" w:lineRule="atLeast"/>
        <w:ind w:firstLine="525" w:firstLineChars="219"/>
        <w:rPr>
          <w:rFonts w:ascii="黑体" w:hAnsi="黑体" w:eastAsia="黑体"/>
          <w:sz w:val="24"/>
        </w:rPr>
      </w:pPr>
      <w:r>
        <w:rPr>
          <w:rFonts w:hint="eastAsia" w:ascii="黑体" w:hAnsi="黑体" w:eastAsia="黑体"/>
          <w:sz w:val="24"/>
        </w:rPr>
        <w:t>联系电话：</w:t>
      </w:r>
    </w:p>
    <w:p>
      <w:pPr>
        <w:snapToGrid w:val="0"/>
        <w:spacing w:line="480" w:lineRule="atLeast"/>
        <w:ind w:firstLine="525" w:firstLineChars="219"/>
        <w:rPr>
          <w:rFonts w:ascii="黑体" w:hAnsi="黑体" w:eastAsia="黑体"/>
          <w:sz w:val="24"/>
        </w:rPr>
      </w:pPr>
      <w:r>
        <w:rPr>
          <w:rFonts w:hint="eastAsia" w:ascii="黑体" w:hAnsi="黑体" w:eastAsia="黑体"/>
          <w:sz w:val="24"/>
        </w:rPr>
        <w:t>传    真：</w:t>
      </w:r>
    </w:p>
    <w:p>
      <w:pPr>
        <w:snapToGrid w:val="0"/>
        <w:spacing w:line="480" w:lineRule="atLeast"/>
        <w:ind w:firstLine="525" w:firstLineChars="219"/>
        <w:rPr>
          <w:rFonts w:ascii="宋体"/>
          <w:sz w:val="24"/>
        </w:rPr>
      </w:pPr>
    </w:p>
    <w:p>
      <w:pPr>
        <w:pStyle w:val="66"/>
        <w:spacing w:line="440" w:lineRule="atLeast"/>
        <w:ind w:firstLine="0" w:firstLineChars="0"/>
        <w:jc w:val="center"/>
        <w:rPr>
          <w:rFonts w:ascii="宋体" w:eastAsia="宋体"/>
          <w:b/>
          <w:sz w:val="24"/>
        </w:rPr>
      </w:pPr>
      <w:r>
        <w:rPr>
          <w:rFonts w:hint="eastAsia" w:ascii="宋体"/>
          <w:b/>
          <w:sz w:val="30"/>
          <w:szCs w:val="30"/>
        </w:rPr>
        <w:t>日</w:t>
      </w:r>
      <w:r>
        <w:rPr>
          <w:rFonts w:ascii="宋体"/>
          <w:b/>
          <w:sz w:val="30"/>
          <w:szCs w:val="30"/>
        </w:rPr>
        <w:t xml:space="preserve">    </w:t>
      </w:r>
      <w:r>
        <w:rPr>
          <w:rFonts w:hint="eastAsia" w:ascii="宋体"/>
          <w:b/>
          <w:sz w:val="30"/>
          <w:szCs w:val="30"/>
        </w:rPr>
        <w:t>期：</w:t>
      </w:r>
      <w:r>
        <w:rPr>
          <w:rFonts w:ascii="宋体"/>
          <w:b/>
          <w:sz w:val="30"/>
          <w:szCs w:val="30"/>
        </w:rPr>
        <w:t xml:space="preserve"> </w:t>
      </w:r>
      <w:r>
        <w:rPr>
          <w:rFonts w:hint="eastAsia" w:ascii="宋体"/>
          <w:b/>
          <w:sz w:val="30"/>
          <w:szCs w:val="30"/>
        </w:rPr>
        <w:t xml:space="preserve">    </w:t>
      </w:r>
      <w:r>
        <w:rPr>
          <w:rFonts w:ascii="宋体"/>
          <w:b/>
          <w:sz w:val="30"/>
          <w:szCs w:val="30"/>
        </w:rPr>
        <w:t xml:space="preserve"> </w:t>
      </w:r>
      <w:r>
        <w:rPr>
          <w:rFonts w:hint="eastAsia" w:ascii="宋体"/>
          <w:b/>
          <w:sz w:val="30"/>
          <w:szCs w:val="30"/>
        </w:rPr>
        <w:t>年</w:t>
      </w:r>
      <w:r>
        <w:rPr>
          <w:rFonts w:ascii="宋体"/>
          <w:b/>
          <w:sz w:val="30"/>
          <w:szCs w:val="30"/>
        </w:rPr>
        <w:t xml:space="preserve">   </w:t>
      </w:r>
      <w:r>
        <w:rPr>
          <w:rFonts w:hint="eastAsia" w:ascii="宋体"/>
          <w:b/>
          <w:sz w:val="30"/>
          <w:szCs w:val="30"/>
        </w:rPr>
        <w:t>月</w:t>
      </w:r>
    </w:p>
    <w:p>
      <w:pPr>
        <w:pStyle w:val="66"/>
        <w:spacing w:line="440" w:lineRule="atLeast"/>
        <w:ind w:firstLine="0" w:firstLineChars="0"/>
        <w:rPr>
          <w:rFonts w:ascii="宋体" w:eastAsia="宋体"/>
          <w:b/>
          <w:sz w:val="24"/>
        </w:rPr>
      </w:pPr>
      <w:r>
        <w:rPr>
          <w:rFonts w:hint="eastAsia" w:ascii="宋体" w:eastAsia="宋体"/>
          <w:b/>
          <w:sz w:val="24"/>
        </w:rPr>
        <w:t>第一章</w:t>
      </w:r>
      <w:r>
        <w:rPr>
          <w:rFonts w:ascii="宋体" w:eastAsia="宋体"/>
          <w:b/>
          <w:sz w:val="24"/>
        </w:rPr>
        <w:t xml:space="preserve"> </w:t>
      </w:r>
      <w:r>
        <w:rPr>
          <w:rFonts w:hint="eastAsia" w:ascii="宋体" w:eastAsia="宋体"/>
          <w:b/>
          <w:sz w:val="24"/>
        </w:rPr>
        <w:t>商务文件</w:t>
      </w:r>
    </w:p>
    <w:p>
      <w:pPr>
        <w:pStyle w:val="66"/>
        <w:spacing w:line="440" w:lineRule="atLeast"/>
        <w:ind w:firstLine="0" w:firstLineChars="0"/>
        <w:rPr>
          <w:rFonts w:ascii="宋体" w:eastAsia="宋体"/>
          <w:sz w:val="22"/>
          <w:szCs w:val="22"/>
        </w:rPr>
      </w:pPr>
      <w:r>
        <w:rPr>
          <w:rFonts w:ascii="宋体" w:eastAsia="宋体"/>
          <w:sz w:val="22"/>
          <w:szCs w:val="22"/>
        </w:rPr>
        <w:t>1</w:t>
      </w:r>
      <w:r>
        <w:rPr>
          <w:rFonts w:hint="eastAsia" w:ascii="宋体" w:eastAsia="宋体"/>
          <w:sz w:val="22"/>
          <w:szCs w:val="22"/>
        </w:rPr>
        <w:t>、投标函（附件</w:t>
      </w:r>
      <w:r>
        <w:rPr>
          <w:rFonts w:ascii="宋体" w:eastAsia="宋体"/>
          <w:sz w:val="22"/>
          <w:szCs w:val="22"/>
        </w:rPr>
        <w:t>1</w:t>
      </w:r>
      <w:r>
        <w:rPr>
          <w:rFonts w:hint="eastAsia" w:ascii="宋体" w:eastAsia="宋体"/>
          <w:sz w:val="22"/>
          <w:szCs w:val="22"/>
        </w:rPr>
        <w:t>）</w:t>
      </w:r>
    </w:p>
    <w:p>
      <w:pPr>
        <w:pStyle w:val="66"/>
        <w:spacing w:line="440" w:lineRule="atLeast"/>
        <w:ind w:firstLine="0" w:firstLineChars="0"/>
        <w:rPr>
          <w:rFonts w:ascii="宋体" w:eastAsia="宋体"/>
          <w:sz w:val="22"/>
          <w:szCs w:val="22"/>
        </w:rPr>
      </w:pPr>
      <w:r>
        <w:rPr>
          <w:rFonts w:ascii="宋体" w:eastAsia="宋体"/>
          <w:sz w:val="22"/>
          <w:szCs w:val="22"/>
        </w:rPr>
        <w:t>2</w:t>
      </w:r>
      <w:r>
        <w:rPr>
          <w:rFonts w:hint="eastAsia" w:ascii="宋体" w:eastAsia="宋体"/>
          <w:sz w:val="22"/>
          <w:szCs w:val="22"/>
        </w:rPr>
        <w:t>、投标人</w:t>
      </w:r>
      <w:r>
        <w:rPr>
          <w:rFonts w:ascii="宋体" w:eastAsia="宋体"/>
          <w:sz w:val="22"/>
          <w:szCs w:val="22"/>
        </w:rPr>
        <w:t>法定代表人证明书</w:t>
      </w:r>
      <w:r>
        <w:rPr>
          <w:rFonts w:hint="eastAsia" w:ascii="宋体" w:eastAsia="宋体"/>
          <w:sz w:val="22"/>
          <w:szCs w:val="22"/>
        </w:rPr>
        <w:t>（附件</w:t>
      </w:r>
      <w:r>
        <w:rPr>
          <w:rFonts w:ascii="宋体" w:eastAsia="宋体"/>
          <w:sz w:val="22"/>
          <w:szCs w:val="22"/>
        </w:rPr>
        <w:t>2</w:t>
      </w:r>
      <w:r>
        <w:rPr>
          <w:rFonts w:hint="eastAsia" w:ascii="宋体" w:eastAsia="宋体"/>
          <w:sz w:val="22"/>
          <w:szCs w:val="22"/>
        </w:rPr>
        <w:t>）</w:t>
      </w:r>
    </w:p>
    <w:p>
      <w:pPr>
        <w:pStyle w:val="66"/>
        <w:spacing w:line="440" w:lineRule="atLeast"/>
        <w:ind w:firstLine="0" w:firstLineChars="0"/>
        <w:rPr>
          <w:rFonts w:ascii="宋体" w:eastAsia="宋体"/>
          <w:sz w:val="22"/>
          <w:szCs w:val="22"/>
        </w:rPr>
      </w:pPr>
      <w:r>
        <w:rPr>
          <w:rFonts w:ascii="宋体" w:eastAsia="宋体"/>
          <w:sz w:val="22"/>
          <w:szCs w:val="22"/>
        </w:rPr>
        <w:t>3</w:t>
      </w:r>
      <w:r>
        <w:rPr>
          <w:rFonts w:hint="eastAsia" w:ascii="宋体" w:eastAsia="宋体"/>
          <w:sz w:val="22"/>
          <w:szCs w:val="22"/>
        </w:rPr>
        <w:t>、投标人</w:t>
      </w:r>
      <w:r>
        <w:rPr>
          <w:rFonts w:ascii="宋体" w:eastAsia="宋体"/>
          <w:sz w:val="22"/>
          <w:szCs w:val="22"/>
        </w:rPr>
        <w:t>法定代表人授权书</w:t>
      </w:r>
      <w:r>
        <w:rPr>
          <w:rFonts w:hint="eastAsia" w:ascii="宋体" w:eastAsia="宋体"/>
          <w:sz w:val="22"/>
          <w:szCs w:val="22"/>
        </w:rPr>
        <w:t>（附件</w:t>
      </w:r>
      <w:r>
        <w:rPr>
          <w:rFonts w:ascii="宋体" w:eastAsia="宋体"/>
          <w:sz w:val="22"/>
          <w:szCs w:val="22"/>
        </w:rPr>
        <w:t>3</w:t>
      </w:r>
      <w:r>
        <w:rPr>
          <w:rFonts w:hint="eastAsia" w:ascii="宋体" w:eastAsia="宋体"/>
          <w:sz w:val="22"/>
          <w:szCs w:val="22"/>
        </w:rPr>
        <w:t>）</w:t>
      </w:r>
    </w:p>
    <w:p>
      <w:pPr>
        <w:pStyle w:val="75"/>
        <w:spacing w:line="440" w:lineRule="atLeast"/>
        <w:ind w:firstLine="0"/>
      </w:pPr>
      <w:r>
        <w:t>4</w:t>
      </w:r>
      <w:r>
        <w:rPr>
          <w:rFonts w:hint="eastAsia"/>
        </w:rPr>
        <w:t>、投标人基本情况（包括但不限于下述资料）</w:t>
      </w:r>
    </w:p>
    <w:p>
      <w:pPr>
        <w:pStyle w:val="75"/>
        <w:spacing w:line="440" w:lineRule="atLeast"/>
      </w:pPr>
      <w:r>
        <w:t>4.1</w:t>
      </w:r>
      <w:r>
        <w:rPr>
          <w:rFonts w:hint="eastAsia"/>
        </w:rPr>
        <w:t>投标人基本情况说明（附件</w:t>
      </w:r>
      <w:r>
        <w:t>4</w:t>
      </w:r>
      <w:r>
        <w:rPr>
          <w:rFonts w:hint="eastAsia"/>
        </w:rPr>
        <w:t>）</w:t>
      </w:r>
    </w:p>
    <w:p>
      <w:pPr>
        <w:pStyle w:val="75"/>
        <w:spacing w:line="440" w:lineRule="atLeast"/>
      </w:pPr>
      <w:r>
        <w:t>4.2</w:t>
      </w:r>
      <w:r>
        <w:rPr>
          <w:rFonts w:hint="eastAsia"/>
        </w:rPr>
        <w:t>投标人提供具有独立承担民事责任的能力的证明材料（附件5）</w:t>
      </w:r>
    </w:p>
    <w:p>
      <w:pPr>
        <w:pStyle w:val="75"/>
        <w:spacing w:line="440" w:lineRule="atLeast"/>
      </w:pPr>
      <w:r>
        <w:t>4.3</w:t>
      </w:r>
      <w:r>
        <w:rPr>
          <w:rFonts w:hint="eastAsia"/>
        </w:rPr>
        <w:t>投标人资质、认证、荣誉、获奖情况、财务状况等（如有）</w:t>
      </w:r>
    </w:p>
    <w:p>
      <w:pPr>
        <w:pStyle w:val="66"/>
        <w:spacing w:line="440" w:lineRule="atLeast"/>
        <w:ind w:firstLine="0" w:firstLineChars="0"/>
        <w:rPr>
          <w:rFonts w:ascii="宋体" w:eastAsia="宋体"/>
          <w:sz w:val="22"/>
          <w:szCs w:val="22"/>
        </w:rPr>
      </w:pPr>
      <w:r>
        <w:rPr>
          <w:rFonts w:ascii="宋体" w:eastAsia="宋体"/>
          <w:sz w:val="22"/>
          <w:szCs w:val="22"/>
        </w:rPr>
        <w:t>5</w:t>
      </w:r>
      <w:r>
        <w:rPr>
          <w:rFonts w:hint="eastAsia" w:ascii="宋体" w:eastAsia="宋体"/>
          <w:sz w:val="22"/>
          <w:szCs w:val="22"/>
        </w:rPr>
        <w:t>、资格条件承诺函（附件6）</w:t>
      </w:r>
    </w:p>
    <w:p>
      <w:pPr>
        <w:pStyle w:val="66"/>
        <w:spacing w:line="440" w:lineRule="atLeast"/>
        <w:ind w:firstLine="0" w:firstLineChars="0"/>
        <w:rPr>
          <w:rFonts w:ascii="宋体" w:eastAsia="宋体"/>
          <w:sz w:val="22"/>
          <w:szCs w:val="22"/>
        </w:rPr>
      </w:pPr>
      <w:r>
        <w:rPr>
          <w:rFonts w:ascii="宋体" w:eastAsia="宋体"/>
          <w:sz w:val="22"/>
          <w:szCs w:val="22"/>
        </w:rPr>
        <w:t>6</w:t>
      </w:r>
      <w:r>
        <w:rPr>
          <w:rFonts w:hint="eastAsia" w:ascii="宋体" w:eastAsia="宋体"/>
          <w:sz w:val="22"/>
          <w:szCs w:val="22"/>
        </w:rPr>
        <w:t>、承诺书（附件7）</w:t>
      </w:r>
    </w:p>
    <w:p>
      <w:pPr>
        <w:pStyle w:val="66"/>
        <w:spacing w:line="440" w:lineRule="atLeast"/>
        <w:ind w:firstLine="0" w:firstLineChars="0"/>
        <w:rPr>
          <w:rFonts w:ascii="宋体" w:eastAsia="宋体"/>
          <w:sz w:val="22"/>
          <w:szCs w:val="22"/>
        </w:rPr>
      </w:pPr>
      <w:r>
        <w:rPr>
          <w:rFonts w:ascii="宋体" w:eastAsia="宋体"/>
          <w:sz w:val="22"/>
          <w:szCs w:val="22"/>
        </w:rPr>
        <w:t>7</w:t>
      </w:r>
      <w:r>
        <w:rPr>
          <w:rFonts w:hint="eastAsia" w:ascii="宋体" w:eastAsia="宋体"/>
          <w:sz w:val="22"/>
          <w:szCs w:val="22"/>
        </w:rPr>
        <w:t>、</w:t>
      </w:r>
      <w:r>
        <w:rPr>
          <w:rFonts w:ascii="宋体" w:eastAsia="宋体"/>
          <w:sz w:val="22"/>
          <w:szCs w:val="22"/>
        </w:rPr>
        <w:t>商务条件响应表</w:t>
      </w:r>
      <w:r>
        <w:rPr>
          <w:rFonts w:hint="eastAsia" w:ascii="宋体" w:eastAsia="宋体"/>
          <w:sz w:val="22"/>
          <w:szCs w:val="22"/>
        </w:rPr>
        <w:t>（附件8）</w:t>
      </w:r>
    </w:p>
    <w:p>
      <w:pPr>
        <w:pStyle w:val="66"/>
        <w:spacing w:line="440" w:lineRule="atLeast"/>
        <w:ind w:firstLine="0" w:firstLineChars="0"/>
        <w:rPr>
          <w:rFonts w:ascii="宋体" w:eastAsia="宋体"/>
          <w:sz w:val="22"/>
          <w:szCs w:val="22"/>
        </w:rPr>
      </w:pPr>
      <w:r>
        <w:rPr>
          <w:rFonts w:ascii="宋体" w:eastAsia="宋体"/>
          <w:sz w:val="22"/>
          <w:szCs w:val="22"/>
        </w:rPr>
        <w:t>8</w:t>
      </w:r>
      <w:r>
        <w:rPr>
          <w:rFonts w:hint="eastAsia" w:ascii="宋体" w:eastAsia="宋体"/>
          <w:sz w:val="22"/>
          <w:szCs w:val="22"/>
        </w:rPr>
        <w:t>、承诺书格式（附件9）</w:t>
      </w:r>
    </w:p>
    <w:p>
      <w:pPr>
        <w:pStyle w:val="66"/>
        <w:spacing w:line="440" w:lineRule="atLeast"/>
        <w:ind w:firstLine="0" w:firstLineChars="0"/>
        <w:rPr>
          <w:rFonts w:ascii="宋体" w:eastAsia="宋体"/>
          <w:sz w:val="22"/>
          <w:szCs w:val="22"/>
        </w:rPr>
      </w:pPr>
      <w:r>
        <w:rPr>
          <w:rFonts w:hint="eastAsia" w:ascii="宋体" w:eastAsia="宋体"/>
          <w:sz w:val="22"/>
          <w:szCs w:val="22"/>
        </w:rPr>
        <w:t>9、</w:t>
      </w:r>
      <w:r>
        <w:rPr>
          <w:rFonts w:ascii="宋体" w:eastAsia="宋体"/>
          <w:sz w:val="22"/>
          <w:szCs w:val="22"/>
        </w:rPr>
        <w:t>投标人业绩情况表</w:t>
      </w:r>
      <w:r>
        <w:rPr>
          <w:rFonts w:hint="eastAsia" w:ascii="宋体" w:eastAsia="宋体"/>
          <w:sz w:val="22"/>
          <w:szCs w:val="22"/>
        </w:rPr>
        <w:t>（附件10）</w:t>
      </w:r>
    </w:p>
    <w:p>
      <w:pPr>
        <w:pStyle w:val="66"/>
        <w:spacing w:line="440" w:lineRule="atLeast"/>
        <w:ind w:firstLine="0" w:firstLineChars="0"/>
        <w:rPr>
          <w:rFonts w:ascii="宋体" w:eastAsia="宋体"/>
          <w:sz w:val="22"/>
          <w:szCs w:val="22"/>
        </w:rPr>
      </w:pPr>
      <w:r>
        <w:rPr>
          <w:rFonts w:hint="eastAsia" w:ascii="宋体" w:eastAsia="宋体"/>
          <w:sz w:val="22"/>
          <w:szCs w:val="22"/>
        </w:rPr>
        <w:t>10、投标人认为需要提供的其他商务资料</w:t>
      </w:r>
    </w:p>
    <w:p>
      <w:pPr>
        <w:pStyle w:val="66"/>
        <w:spacing w:line="440" w:lineRule="atLeast"/>
        <w:ind w:firstLine="0" w:firstLineChars="0"/>
        <w:rPr>
          <w:rFonts w:ascii="宋体" w:eastAsia="宋体"/>
          <w:b/>
          <w:sz w:val="24"/>
        </w:rPr>
      </w:pPr>
    </w:p>
    <w:p>
      <w:pPr>
        <w:pStyle w:val="66"/>
        <w:spacing w:line="440" w:lineRule="atLeast"/>
        <w:ind w:firstLine="0" w:firstLineChars="0"/>
        <w:rPr>
          <w:rFonts w:ascii="宋体" w:eastAsia="宋体"/>
          <w:b/>
          <w:sz w:val="24"/>
        </w:rPr>
      </w:pPr>
      <w:r>
        <w:rPr>
          <w:rFonts w:hint="eastAsia" w:ascii="宋体" w:eastAsia="宋体"/>
          <w:b/>
          <w:sz w:val="24"/>
        </w:rPr>
        <w:t>第二章</w:t>
      </w:r>
      <w:r>
        <w:rPr>
          <w:rFonts w:ascii="宋体" w:eastAsia="宋体"/>
          <w:b/>
          <w:sz w:val="24"/>
        </w:rPr>
        <w:t xml:space="preserve"> </w:t>
      </w:r>
      <w:r>
        <w:rPr>
          <w:rFonts w:hint="eastAsia" w:ascii="宋体" w:eastAsia="宋体"/>
          <w:b/>
          <w:sz w:val="24"/>
        </w:rPr>
        <w:t>技术文件（参考）</w:t>
      </w:r>
    </w:p>
    <w:p>
      <w:pPr>
        <w:spacing w:line="440" w:lineRule="atLeast"/>
        <w:ind w:left="359" w:hanging="358" w:hangingChars="163"/>
        <w:rPr>
          <w:rFonts w:ascii="宋体"/>
          <w:sz w:val="22"/>
          <w:szCs w:val="22"/>
        </w:rPr>
      </w:pPr>
      <w:r>
        <w:rPr>
          <w:rFonts w:ascii="宋体" w:hAnsi="宋体"/>
          <w:sz w:val="22"/>
          <w:szCs w:val="22"/>
        </w:rPr>
        <w:t>1</w:t>
      </w:r>
      <w:r>
        <w:rPr>
          <w:rFonts w:hint="eastAsia" w:ascii="宋体" w:hAnsi="宋体"/>
          <w:sz w:val="22"/>
          <w:szCs w:val="22"/>
        </w:rPr>
        <w:t>、技术和服务要求响应表（附件</w:t>
      </w:r>
      <w:r>
        <w:rPr>
          <w:rFonts w:ascii="宋体" w:hAnsi="宋体"/>
          <w:sz w:val="22"/>
          <w:szCs w:val="22"/>
        </w:rPr>
        <w:t>1</w:t>
      </w:r>
      <w:r>
        <w:rPr>
          <w:rFonts w:hint="eastAsia" w:ascii="宋体" w:hAnsi="宋体"/>
          <w:sz w:val="22"/>
          <w:szCs w:val="22"/>
        </w:rPr>
        <w:t>1）</w:t>
      </w:r>
    </w:p>
    <w:p>
      <w:pPr>
        <w:spacing w:line="440" w:lineRule="atLeast"/>
        <w:ind w:left="359" w:hanging="358" w:hangingChars="163"/>
        <w:rPr>
          <w:rFonts w:ascii="宋体" w:hAnsi="宋体"/>
          <w:sz w:val="22"/>
          <w:szCs w:val="22"/>
        </w:rPr>
      </w:pPr>
      <w:r>
        <w:rPr>
          <w:rFonts w:hint="eastAsia" w:ascii="宋体" w:hAnsi="宋体"/>
          <w:sz w:val="22"/>
          <w:szCs w:val="22"/>
        </w:rPr>
        <w:t>2、对项目的理解（投标人自行编写）</w:t>
      </w:r>
    </w:p>
    <w:p>
      <w:pPr>
        <w:spacing w:line="440" w:lineRule="atLeast"/>
        <w:ind w:left="359" w:hanging="358" w:hangingChars="163"/>
        <w:rPr>
          <w:rFonts w:ascii="宋体" w:hAnsi="宋体"/>
          <w:sz w:val="22"/>
          <w:szCs w:val="22"/>
        </w:rPr>
      </w:pPr>
      <w:r>
        <w:rPr>
          <w:rFonts w:hint="eastAsia" w:ascii="宋体" w:hAnsi="宋体"/>
          <w:sz w:val="22"/>
          <w:szCs w:val="22"/>
        </w:rPr>
        <w:t>3、项目设计方案和效果图（投标人自行编写）</w:t>
      </w:r>
    </w:p>
    <w:p>
      <w:pPr>
        <w:spacing w:line="440" w:lineRule="atLeast"/>
        <w:ind w:left="359" w:hanging="358" w:hangingChars="163"/>
        <w:rPr>
          <w:rFonts w:ascii="宋体" w:hAnsi="宋体"/>
          <w:sz w:val="22"/>
          <w:szCs w:val="22"/>
        </w:rPr>
      </w:pPr>
      <w:r>
        <w:rPr>
          <w:rFonts w:hint="eastAsia" w:ascii="宋体" w:hAnsi="宋体"/>
          <w:sz w:val="22"/>
          <w:szCs w:val="22"/>
        </w:rPr>
        <w:t xml:space="preserve">4、改造施工方案（投标人自行编写） </w:t>
      </w:r>
    </w:p>
    <w:p>
      <w:pPr>
        <w:spacing w:line="440" w:lineRule="atLeast"/>
        <w:ind w:left="359" w:hanging="358" w:hangingChars="163"/>
        <w:rPr>
          <w:rFonts w:ascii="宋体" w:hAnsi="宋体"/>
          <w:sz w:val="22"/>
          <w:szCs w:val="22"/>
        </w:rPr>
      </w:pPr>
      <w:r>
        <w:rPr>
          <w:rFonts w:hint="eastAsia" w:ascii="宋体" w:hAnsi="宋体"/>
          <w:sz w:val="22"/>
          <w:szCs w:val="22"/>
        </w:rPr>
        <w:t>5、晓湖游船和小山荫运营管理方案（投标人自行编写）</w:t>
      </w:r>
    </w:p>
    <w:p>
      <w:pPr>
        <w:spacing w:line="440" w:lineRule="atLeast"/>
        <w:ind w:left="359" w:hanging="358" w:hangingChars="163"/>
        <w:rPr>
          <w:rFonts w:ascii="宋体" w:hAnsi="宋体"/>
          <w:sz w:val="22"/>
          <w:szCs w:val="22"/>
        </w:rPr>
      </w:pPr>
      <w:r>
        <w:rPr>
          <w:rFonts w:hint="eastAsia" w:ascii="宋体" w:hAnsi="宋体"/>
          <w:sz w:val="22"/>
          <w:szCs w:val="22"/>
        </w:rPr>
        <w:t>6、内部管理制度建设（投标人自行编写）</w:t>
      </w:r>
    </w:p>
    <w:p>
      <w:pPr>
        <w:spacing w:line="440" w:lineRule="atLeast"/>
        <w:ind w:left="359" w:hanging="358" w:hangingChars="163"/>
        <w:rPr>
          <w:rFonts w:ascii="宋体" w:hAnsi="宋体"/>
          <w:sz w:val="22"/>
          <w:szCs w:val="22"/>
        </w:rPr>
      </w:pPr>
      <w:r>
        <w:rPr>
          <w:rFonts w:ascii="宋体" w:hAnsi="宋体"/>
          <w:sz w:val="22"/>
          <w:szCs w:val="22"/>
        </w:rPr>
        <w:t>7</w:t>
      </w:r>
      <w:r>
        <w:rPr>
          <w:rFonts w:hint="eastAsia" w:ascii="宋体" w:hAnsi="宋体"/>
          <w:sz w:val="22"/>
          <w:szCs w:val="22"/>
        </w:rPr>
        <w:t>、项目应急预案</w:t>
      </w:r>
      <w:r>
        <w:rPr>
          <w:rFonts w:hint="eastAsia" w:ascii="宋体" w:hAnsi="宋体" w:cs="宋体"/>
          <w:sz w:val="22"/>
          <w:szCs w:val="22"/>
        </w:rPr>
        <w:t>（</w:t>
      </w:r>
      <w:r>
        <w:rPr>
          <w:rFonts w:hint="eastAsia" w:ascii="宋体" w:hAnsi="宋体"/>
          <w:sz w:val="22"/>
          <w:szCs w:val="22"/>
        </w:rPr>
        <w:t>投标人自行编写</w:t>
      </w:r>
      <w:r>
        <w:rPr>
          <w:rFonts w:hint="eastAsia" w:ascii="宋体" w:hAnsi="宋体" w:cs="宋体"/>
          <w:sz w:val="22"/>
          <w:szCs w:val="22"/>
        </w:rPr>
        <w:t>）</w:t>
      </w:r>
    </w:p>
    <w:p>
      <w:pPr>
        <w:spacing w:line="440" w:lineRule="atLeast"/>
        <w:ind w:left="359" w:hanging="358" w:hangingChars="163"/>
        <w:rPr>
          <w:rFonts w:ascii="宋体" w:hAnsi="宋体"/>
          <w:sz w:val="22"/>
          <w:szCs w:val="22"/>
        </w:rPr>
      </w:pPr>
      <w:r>
        <w:rPr>
          <w:rFonts w:ascii="宋体" w:hAnsi="宋体"/>
          <w:sz w:val="22"/>
          <w:szCs w:val="22"/>
        </w:rPr>
        <w:t>8</w:t>
      </w:r>
      <w:r>
        <w:rPr>
          <w:rFonts w:hint="eastAsia" w:ascii="宋体" w:hAnsi="宋体"/>
          <w:sz w:val="22"/>
          <w:szCs w:val="22"/>
        </w:rPr>
        <w:t>、项目人员配置情况表（附件</w:t>
      </w:r>
      <w:r>
        <w:rPr>
          <w:rFonts w:ascii="宋体" w:hAnsi="宋体"/>
          <w:sz w:val="22"/>
          <w:szCs w:val="22"/>
        </w:rPr>
        <w:t>1</w:t>
      </w:r>
      <w:r>
        <w:rPr>
          <w:rFonts w:hint="eastAsia" w:ascii="宋体" w:hAnsi="宋体"/>
          <w:sz w:val="22"/>
          <w:szCs w:val="22"/>
        </w:rPr>
        <w:t>2）</w:t>
      </w:r>
    </w:p>
    <w:p>
      <w:pPr>
        <w:spacing w:line="440" w:lineRule="atLeast"/>
        <w:ind w:left="359" w:hanging="358" w:hangingChars="163"/>
        <w:rPr>
          <w:rFonts w:ascii="宋体" w:hAnsi="宋体"/>
          <w:sz w:val="22"/>
          <w:szCs w:val="22"/>
        </w:rPr>
      </w:pPr>
      <w:r>
        <w:rPr>
          <w:rFonts w:ascii="宋体" w:hAnsi="宋体"/>
          <w:sz w:val="22"/>
          <w:szCs w:val="22"/>
        </w:rPr>
        <w:t>9</w:t>
      </w:r>
      <w:r>
        <w:rPr>
          <w:rFonts w:hint="eastAsia" w:ascii="宋体" w:hAnsi="宋体"/>
          <w:sz w:val="22"/>
          <w:szCs w:val="22"/>
        </w:rPr>
        <w:t>、投标人认为需要提供的其他资料</w:t>
      </w:r>
    </w:p>
    <w:p>
      <w:pPr>
        <w:rPr>
          <w:rFonts w:ascii="宋体" w:hAnsi="宋体"/>
          <w:b/>
          <w:sz w:val="22"/>
          <w:szCs w:val="22"/>
        </w:rPr>
      </w:pPr>
      <w:r>
        <w:rPr>
          <w:rFonts w:ascii="宋体"/>
          <w:b/>
          <w:sz w:val="24"/>
        </w:rPr>
        <w:br w:type="page"/>
      </w:r>
      <w:r>
        <w:rPr>
          <w:rFonts w:ascii="宋体" w:hAnsi="宋体"/>
          <w:b/>
          <w:sz w:val="22"/>
          <w:szCs w:val="22"/>
        </w:rPr>
        <w:t>附件</w:t>
      </w:r>
      <w:r>
        <w:rPr>
          <w:rFonts w:hint="eastAsia" w:ascii="宋体" w:hAnsi="宋体"/>
          <w:b/>
          <w:sz w:val="22"/>
          <w:szCs w:val="22"/>
        </w:rPr>
        <w:t>1</w:t>
      </w:r>
      <w:r>
        <w:rPr>
          <w:rFonts w:ascii="宋体" w:hAnsi="宋体"/>
          <w:b/>
          <w:sz w:val="22"/>
          <w:szCs w:val="22"/>
        </w:rPr>
        <w:t>：</w:t>
      </w:r>
    </w:p>
    <w:p>
      <w:pPr>
        <w:jc w:val="center"/>
        <w:rPr>
          <w:rFonts w:ascii="宋体" w:hAnsi="宋体"/>
          <w:b/>
          <w:sz w:val="22"/>
          <w:szCs w:val="22"/>
        </w:rPr>
      </w:pPr>
    </w:p>
    <w:p>
      <w:pPr>
        <w:jc w:val="center"/>
        <w:rPr>
          <w:rFonts w:ascii="宋体" w:hAnsi="宋体"/>
          <w:b/>
          <w:sz w:val="22"/>
          <w:szCs w:val="22"/>
        </w:rPr>
      </w:pPr>
      <w:r>
        <w:rPr>
          <w:rFonts w:ascii="宋体" w:hAnsi="宋体"/>
          <w:b/>
          <w:sz w:val="22"/>
          <w:szCs w:val="22"/>
        </w:rPr>
        <w:t>投标函</w:t>
      </w:r>
    </w:p>
    <w:p>
      <w:pPr>
        <w:jc w:val="center"/>
        <w:rPr>
          <w:rFonts w:ascii="宋体" w:hAnsi="宋体"/>
          <w:sz w:val="22"/>
          <w:szCs w:val="22"/>
        </w:rPr>
      </w:pPr>
    </w:p>
    <w:p>
      <w:pPr>
        <w:ind w:firstLine="480"/>
        <w:rPr>
          <w:rFonts w:ascii="宋体" w:hAnsi="宋体"/>
          <w:sz w:val="22"/>
          <w:szCs w:val="22"/>
        </w:rPr>
      </w:pPr>
      <w:r>
        <w:rPr>
          <w:rFonts w:ascii="宋体" w:hAnsi="宋体"/>
          <w:sz w:val="22"/>
          <w:szCs w:val="22"/>
        </w:rPr>
        <w:t>致：</w:t>
      </w:r>
      <w:r>
        <w:rPr>
          <w:rFonts w:hint="eastAsia" w:ascii="宋体" w:hAnsi="宋体"/>
          <w:sz w:val="22"/>
          <w:szCs w:val="22"/>
          <w:u w:val="single"/>
        </w:rPr>
        <w:t>东莞市莞城招投标服务所</w:t>
      </w:r>
    </w:p>
    <w:p>
      <w:pPr>
        <w:ind w:firstLine="480"/>
        <w:rPr>
          <w:rFonts w:ascii="宋体" w:hAnsi="宋体"/>
          <w:sz w:val="22"/>
          <w:szCs w:val="22"/>
        </w:rPr>
      </w:pPr>
      <w:r>
        <w:rPr>
          <w:rFonts w:ascii="宋体" w:hAnsi="宋体"/>
          <w:sz w:val="22"/>
          <w:szCs w:val="22"/>
        </w:rPr>
        <w:t>你方组织的</w:t>
      </w:r>
      <w:r>
        <w:rPr>
          <w:rFonts w:hint="eastAsia" w:ascii="宋体" w:hAnsi="宋体"/>
          <w:sz w:val="22"/>
          <w:szCs w:val="22"/>
          <w:u w:val="single"/>
        </w:rPr>
        <w:t xml:space="preserve">                </w:t>
      </w:r>
      <w:r>
        <w:rPr>
          <w:rFonts w:ascii="宋体" w:hAnsi="宋体"/>
          <w:sz w:val="22"/>
          <w:szCs w:val="22"/>
        </w:rPr>
        <w:t>项目的招标[项目编号为：</w:t>
      </w:r>
      <w:r>
        <w:rPr>
          <w:rFonts w:hint="eastAsia" w:ascii="宋体" w:hAnsi="宋体"/>
          <w:sz w:val="22"/>
          <w:szCs w:val="22"/>
          <w:u w:val="single"/>
        </w:rPr>
        <w:t xml:space="preserve">                </w:t>
      </w:r>
      <w:r>
        <w:rPr>
          <w:rFonts w:ascii="宋体" w:hAnsi="宋体"/>
          <w:sz w:val="22"/>
          <w:szCs w:val="22"/>
        </w:rPr>
        <w:t>]，我方愿参与投标。</w:t>
      </w:r>
    </w:p>
    <w:p>
      <w:pPr>
        <w:ind w:firstLine="480"/>
        <w:rPr>
          <w:rFonts w:ascii="宋体" w:hAnsi="宋体"/>
          <w:sz w:val="22"/>
          <w:szCs w:val="22"/>
        </w:rPr>
      </w:pPr>
      <w:r>
        <w:rPr>
          <w:rFonts w:ascii="宋体" w:hAnsi="宋体"/>
          <w:sz w:val="22"/>
          <w:szCs w:val="22"/>
        </w:rPr>
        <w:t>我方确认收到贵方提供的</w:t>
      </w:r>
      <w:r>
        <w:rPr>
          <w:rFonts w:hint="eastAsia" w:ascii="宋体" w:hAnsi="宋体"/>
          <w:sz w:val="22"/>
          <w:szCs w:val="22"/>
          <w:u w:val="single"/>
        </w:rPr>
        <w:t xml:space="preserve">                </w:t>
      </w:r>
      <w:r>
        <w:rPr>
          <w:rFonts w:ascii="宋体" w:hAnsi="宋体"/>
          <w:sz w:val="22"/>
          <w:szCs w:val="22"/>
        </w:rPr>
        <w:t>项目的招标文件的全部内容。</w:t>
      </w:r>
    </w:p>
    <w:p>
      <w:pPr>
        <w:ind w:firstLine="480"/>
        <w:rPr>
          <w:rFonts w:ascii="宋体" w:hAnsi="宋体"/>
          <w:sz w:val="22"/>
          <w:szCs w:val="22"/>
        </w:rPr>
      </w:pPr>
      <w:r>
        <w:rPr>
          <w:rFonts w:ascii="宋体" w:hAnsi="宋体"/>
          <w:sz w:val="22"/>
          <w:szCs w:val="22"/>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ind w:firstLine="480"/>
        <w:rPr>
          <w:rFonts w:ascii="宋体" w:hAnsi="宋体"/>
          <w:sz w:val="22"/>
          <w:szCs w:val="22"/>
        </w:rPr>
      </w:pPr>
      <w:r>
        <w:rPr>
          <w:rFonts w:ascii="宋体" w:hAnsi="宋体"/>
          <w:sz w:val="22"/>
          <w:szCs w:val="22"/>
          <w:u w:val="single"/>
        </w:rPr>
        <w:t>(投标人名称</w:t>
      </w:r>
      <w:r>
        <w:rPr>
          <w:rFonts w:ascii="宋体" w:hAnsi="宋体" w:cs="Calibri"/>
          <w:sz w:val="22"/>
          <w:szCs w:val="22"/>
          <w:u w:val="single"/>
        </w:rPr>
        <w:t>)</w:t>
      </w:r>
      <w:r>
        <w:rPr>
          <w:rFonts w:ascii="宋体" w:hAnsi="宋体"/>
          <w:sz w:val="22"/>
          <w:szCs w:val="22"/>
        </w:rPr>
        <w:t>作为投标人正式授权</w:t>
      </w:r>
      <w:r>
        <w:rPr>
          <w:rFonts w:ascii="宋体" w:hAnsi="宋体"/>
          <w:sz w:val="22"/>
          <w:szCs w:val="22"/>
          <w:u w:val="single"/>
        </w:rPr>
        <w:t>(授权代表全名</w:t>
      </w:r>
      <w:r>
        <w:rPr>
          <w:rFonts w:ascii="宋体" w:hAnsi="宋体" w:cs="Calibri"/>
          <w:sz w:val="22"/>
          <w:szCs w:val="22"/>
          <w:u w:val="single"/>
        </w:rPr>
        <w:t>,</w:t>
      </w:r>
      <w:r>
        <w:rPr>
          <w:rFonts w:ascii="宋体" w:hAnsi="宋体"/>
          <w:sz w:val="22"/>
          <w:szCs w:val="22"/>
          <w:u w:val="single"/>
        </w:rPr>
        <w:t>职务</w:t>
      </w:r>
      <w:r>
        <w:rPr>
          <w:rFonts w:ascii="宋体" w:hAnsi="宋体" w:cs="Calibri"/>
          <w:sz w:val="22"/>
          <w:szCs w:val="22"/>
          <w:u w:val="single"/>
        </w:rPr>
        <w:t>)</w:t>
      </w:r>
      <w:r>
        <w:rPr>
          <w:rFonts w:ascii="宋体" w:hAnsi="宋体"/>
          <w:sz w:val="22"/>
          <w:szCs w:val="22"/>
        </w:rPr>
        <w:t>代表我方全权处理有关本投标的一切事宜。</w:t>
      </w:r>
    </w:p>
    <w:p>
      <w:pPr>
        <w:ind w:firstLine="480"/>
        <w:rPr>
          <w:rFonts w:ascii="宋体" w:hAnsi="宋体"/>
          <w:sz w:val="22"/>
          <w:szCs w:val="22"/>
        </w:rPr>
      </w:pPr>
      <w:r>
        <w:rPr>
          <w:rFonts w:ascii="宋体" w:hAnsi="宋体"/>
          <w:sz w:val="22"/>
          <w:szCs w:val="22"/>
        </w:rPr>
        <w:t>我方已完全明白招标文件的所有条款要求，并申明如下：</w:t>
      </w:r>
    </w:p>
    <w:p>
      <w:pPr>
        <w:ind w:firstLine="480"/>
        <w:rPr>
          <w:rFonts w:ascii="宋体" w:hAnsi="宋体"/>
          <w:sz w:val="22"/>
          <w:szCs w:val="22"/>
        </w:rPr>
      </w:pPr>
      <w:r>
        <w:rPr>
          <w:rFonts w:ascii="宋体" w:hAnsi="宋体"/>
          <w:sz w:val="22"/>
          <w:szCs w:val="22"/>
        </w:rPr>
        <w:t>（一）按招标文件提供的全部货物与相关服务的投标总价详见《开标一览表》。</w:t>
      </w:r>
    </w:p>
    <w:p>
      <w:pPr>
        <w:ind w:firstLine="480"/>
        <w:rPr>
          <w:rFonts w:ascii="宋体" w:hAnsi="宋体"/>
          <w:sz w:val="22"/>
          <w:szCs w:val="22"/>
        </w:rPr>
      </w:pPr>
      <w:r>
        <w:rPr>
          <w:rFonts w:ascii="宋体" w:hAnsi="宋体"/>
          <w:sz w:val="22"/>
          <w:szCs w:val="22"/>
        </w:rPr>
        <w:t>（二）本投标文件的有效期为从提交投标（响应）文件的截止之日起90日历天。如中标，有效期将延至合同终止日为止。在此提交的资格证明文件均至投标截止日有效，如有在投标有效期内失效的，我方承诺在中标后补齐一切手续，保证所有资格证明文件能在签订合同时直至合同终止日有效。</w:t>
      </w:r>
    </w:p>
    <w:p>
      <w:pPr>
        <w:ind w:firstLine="480"/>
        <w:rPr>
          <w:rFonts w:ascii="宋体" w:hAnsi="宋体"/>
          <w:sz w:val="22"/>
          <w:szCs w:val="22"/>
        </w:rPr>
      </w:pPr>
      <w:r>
        <w:rPr>
          <w:rFonts w:ascii="宋体" w:hAnsi="宋体"/>
          <w:sz w:val="22"/>
          <w:szCs w:val="22"/>
        </w:rPr>
        <w:t>（三）我方明白并同意，在规定的开标日之后，投标有效期之内撤回投标或中标后不按规定与</w:t>
      </w:r>
      <w:r>
        <w:rPr>
          <w:rFonts w:hint="eastAsia" w:ascii="宋体" w:hAnsi="宋体"/>
          <w:sz w:val="22"/>
          <w:szCs w:val="22"/>
        </w:rPr>
        <w:t>招标</w:t>
      </w:r>
      <w:r>
        <w:rPr>
          <w:rFonts w:ascii="宋体" w:hAnsi="宋体"/>
          <w:sz w:val="22"/>
          <w:szCs w:val="22"/>
        </w:rPr>
        <w:t>人签订合同或不提交</w:t>
      </w:r>
      <w:r>
        <w:rPr>
          <w:rFonts w:hint="eastAsia" w:ascii="宋体" w:hAnsi="宋体"/>
          <w:sz w:val="22"/>
          <w:szCs w:val="22"/>
        </w:rPr>
        <w:t>改造履约保证金</w:t>
      </w:r>
      <w:r>
        <w:rPr>
          <w:rFonts w:ascii="宋体" w:hAnsi="宋体"/>
          <w:sz w:val="22"/>
          <w:szCs w:val="22"/>
        </w:rPr>
        <w:t>, 则贵方将不予退还投标保证金。</w:t>
      </w:r>
    </w:p>
    <w:p>
      <w:pPr>
        <w:ind w:firstLine="480"/>
        <w:rPr>
          <w:rFonts w:ascii="宋体" w:hAnsi="宋体"/>
          <w:sz w:val="22"/>
          <w:szCs w:val="22"/>
        </w:rPr>
      </w:pPr>
      <w:r>
        <w:rPr>
          <w:rFonts w:ascii="宋体" w:hAnsi="宋体"/>
          <w:sz w:val="22"/>
          <w:szCs w:val="22"/>
        </w:rPr>
        <w:t>（四）我方愿意向贵方提供任何与本项报价有关的数据、情况和技术资料。若贵方需要，我方愿意提供我方作出的一切承诺的证明材料。</w:t>
      </w:r>
    </w:p>
    <w:p>
      <w:pPr>
        <w:ind w:firstLine="480"/>
        <w:rPr>
          <w:rFonts w:ascii="宋体" w:hAnsi="宋体"/>
          <w:sz w:val="22"/>
          <w:szCs w:val="22"/>
        </w:rPr>
      </w:pPr>
      <w:r>
        <w:rPr>
          <w:rFonts w:ascii="宋体" w:hAnsi="宋体"/>
          <w:sz w:val="22"/>
          <w:szCs w:val="22"/>
        </w:rPr>
        <w:t>（五）我方理解贵方不一定接受最低投标价或任何贵方可能收到的投标。</w:t>
      </w:r>
    </w:p>
    <w:p>
      <w:pPr>
        <w:ind w:firstLine="480"/>
        <w:rPr>
          <w:rFonts w:ascii="宋体" w:hAnsi="宋体"/>
          <w:sz w:val="22"/>
          <w:szCs w:val="22"/>
        </w:rPr>
      </w:pPr>
      <w:r>
        <w:rPr>
          <w:rFonts w:ascii="宋体" w:hAnsi="宋体"/>
          <w:sz w:val="22"/>
          <w:szCs w:val="22"/>
        </w:rPr>
        <w:t>（六）我方如果中标，将保证履行招标文件及其澄清、修改文件（如果有）中的全部责任和义务，按质、按量、按期完成《</w:t>
      </w:r>
      <w:r>
        <w:rPr>
          <w:rFonts w:hint="eastAsia" w:ascii="宋体" w:hAnsi="宋体"/>
          <w:sz w:val="22"/>
          <w:szCs w:val="22"/>
        </w:rPr>
        <w:t>用户</w:t>
      </w:r>
      <w:r>
        <w:rPr>
          <w:rFonts w:ascii="宋体" w:hAnsi="宋体"/>
          <w:sz w:val="22"/>
          <w:szCs w:val="22"/>
        </w:rPr>
        <w:t>需求</w:t>
      </w:r>
      <w:r>
        <w:rPr>
          <w:rFonts w:hint="eastAsia" w:ascii="宋体" w:hAnsi="宋体"/>
          <w:sz w:val="22"/>
          <w:szCs w:val="22"/>
        </w:rPr>
        <w:t>书</w:t>
      </w:r>
      <w:r>
        <w:rPr>
          <w:rFonts w:ascii="宋体" w:hAnsi="宋体"/>
          <w:sz w:val="22"/>
          <w:szCs w:val="22"/>
        </w:rPr>
        <w:t>》及《合同书》中的全部任务。</w:t>
      </w:r>
    </w:p>
    <w:p>
      <w:pPr>
        <w:ind w:firstLine="480"/>
        <w:rPr>
          <w:rFonts w:ascii="宋体" w:hAnsi="宋体"/>
          <w:sz w:val="22"/>
          <w:szCs w:val="22"/>
        </w:rPr>
      </w:pPr>
      <w:r>
        <w:rPr>
          <w:rFonts w:ascii="宋体" w:hAnsi="宋体"/>
          <w:sz w:val="22"/>
          <w:szCs w:val="22"/>
        </w:rPr>
        <w:t>（七）我方作为法律、财务和运作上独立于</w:t>
      </w:r>
      <w:r>
        <w:rPr>
          <w:rFonts w:hint="eastAsia" w:ascii="宋体" w:hAnsi="宋体"/>
          <w:sz w:val="22"/>
          <w:szCs w:val="22"/>
        </w:rPr>
        <w:t>招标</w:t>
      </w:r>
      <w:r>
        <w:rPr>
          <w:rFonts w:ascii="宋体" w:hAnsi="宋体"/>
          <w:sz w:val="22"/>
          <w:szCs w:val="22"/>
        </w:rPr>
        <w:t>人、代理机构的投标人，在此保证所提交的所有文件和全部说明是真实的和正确的。</w:t>
      </w:r>
    </w:p>
    <w:p>
      <w:pPr>
        <w:ind w:firstLine="480"/>
        <w:rPr>
          <w:rFonts w:ascii="宋体" w:hAnsi="宋体"/>
          <w:sz w:val="22"/>
          <w:szCs w:val="22"/>
        </w:rPr>
      </w:pPr>
      <w:r>
        <w:rPr>
          <w:rFonts w:ascii="宋体" w:hAnsi="宋体"/>
          <w:sz w:val="22"/>
          <w:szCs w:val="22"/>
        </w:rPr>
        <w:t>（八）我方投标报价已包含应向知识产权所有权人支付的所有相关税费，并保证</w:t>
      </w:r>
      <w:r>
        <w:rPr>
          <w:rFonts w:hint="eastAsia" w:ascii="宋体" w:hAnsi="宋体"/>
          <w:sz w:val="22"/>
          <w:szCs w:val="22"/>
        </w:rPr>
        <w:t>招标</w:t>
      </w:r>
      <w:r>
        <w:rPr>
          <w:rFonts w:ascii="宋体" w:hAnsi="宋体"/>
          <w:sz w:val="22"/>
          <w:szCs w:val="22"/>
        </w:rPr>
        <w:t>人在中国使用我方提供的货物时，如有第三方提出侵犯其知识产权主张的，责任由我方承担。</w:t>
      </w:r>
    </w:p>
    <w:p>
      <w:pPr>
        <w:ind w:firstLine="480"/>
        <w:rPr>
          <w:rFonts w:ascii="宋体" w:hAnsi="宋体"/>
          <w:sz w:val="22"/>
          <w:szCs w:val="22"/>
        </w:rPr>
      </w:pPr>
      <w:r>
        <w:rPr>
          <w:rFonts w:ascii="宋体" w:hAnsi="宋体"/>
          <w:sz w:val="22"/>
          <w:szCs w:val="22"/>
        </w:rPr>
        <w:t>（九）我方接受</w:t>
      </w:r>
      <w:r>
        <w:rPr>
          <w:rFonts w:hint="eastAsia" w:ascii="宋体" w:hAnsi="宋体"/>
          <w:sz w:val="22"/>
          <w:szCs w:val="22"/>
        </w:rPr>
        <w:t>招标</w:t>
      </w:r>
      <w:r>
        <w:rPr>
          <w:rFonts w:ascii="宋体" w:hAnsi="宋体"/>
          <w:sz w:val="22"/>
          <w:szCs w:val="22"/>
        </w:rPr>
        <w:t>人委托向贵方支付代理服务费，项目总报价已包含代理服务费，如果被确定为中标供应商，承诺向贵方足额支付。（若</w:t>
      </w:r>
      <w:r>
        <w:rPr>
          <w:rFonts w:hint="eastAsia" w:ascii="宋体" w:hAnsi="宋体"/>
          <w:sz w:val="22"/>
          <w:szCs w:val="22"/>
        </w:rPr>
        <w:t>招标人</w:t>
      </w:r>
      <w:r>
        <w:rPr>
          <w:rFonts w:ascii="宋体" w:hAnsi="宋体"/>
          <w:sz w:val="22"/>
          <w:szCs w:val="22"/>
        </w:rPr>
        <w:t>支付代理服务费，则此条不适用）</w:t>
      </w:r>
    </w:p>
    <w:p>
      <w:pPr>
        <w:ind w:firstLine="480"/>
        <w:rPr>
          <w:rFonts w:ascii="宋体" w:hAnsi="宋体"/>
          <w:sz w:val="22"/>
          <w:szCs w:val="22"/>
        </w:rPr>
      </w:pPr>
      <w:r>
        <w:rPr>
          <w:rFonts w:ascii="宋体" w:hAnsi="宋体"/>
          <w:sz w:val="22"/>
          <w:szCs w:val="22"/>
        </w:rPr>
        <w:t>（十）我方与其他投标人不存在单位负责人为同一人或者存在直接控股、管理关系。</w:t>
      </w:r>
    </w:p>
    <w:p>
      <w:pPr>
        <w:ind w:firstLine="480"/>
        <w:rPr>
          <w:rFonts w:ascii="宋体" w:hAnsi="宋体"/>
          <w:sz w:val="22"/>
          <w:szCs w:val="22"/>
        </w:rPr>
      </w:pPr>
      <w:r>
        <w:rPr>
          <w:rFonts w:ascii="宋体" w:hAnsi="宋体"/>
          <w:sz w:val="22"/>
          <w:szCs w:val="22"/>
        </w:rPr>
        <w:t>（十一）我方承诺未为本项目提供整体设计、规范编制或者项目管理、监理、检测等服务。</w:t>
      </w:r>
    </w:p>
    <w:p>
      <w:pPr>
        <w:ind w:firstLine="480"/>
        <w:rPr>
          <w:rFonts w:ascii="宋体" w:hAnsi="宋体"/>
          <w:sz w:val="22"/>
          <w:szCs w:val="22"/>
        </w:rPr>
      </w:pPr>
      <w:r>
        <w:rPr>
          <w:rFonts w:ascii="宋体" w:hAnsi="宋体"/>
          <w:sz w:val="22"/>
          <w:szCs w:val="22"/>
        </w:rPr>
        <w:t>（十二）我方未被列入法院失信被执行人名单中。</w:t>
      </w:r>
    </w:p>
    <w:p>
      <w:pPr>
        <w:ind w:firstLine="480"/>
        <w:rPr>
          <w:rFonts w:ascii="宋体" w:hAnsi="宋体"/>
          <w:sz w:val="22"/>
          <w:szCs w:val="22"/>
        </w:rPr>
      </w:pPr>
      <w:r>
        <w:rPr>
          <w:rFonts w:ascii="宋体" w:hAnsi="宋体"/>
          <w:sz w:val="22"/>
          <w:szCs w:val="22"/>
        </w:rPr>
        <w:t>（十三）我方具备《中华人民共和国政府采购法》第二十二条规定的条件，承诺如下：</w:t>
      </w:r>
    </w:p>
    <w:p>
      <w:pPr>
        <w:ind w:firstLine="480"/>
        <w:rPr>
          <w:rFonts w:ascii="宋体" w:hAnsi="宋体"/>
          <w:sz w:val="22"/>
          <w:szCs w:val="22"/>
        </w:rPr>
      </w:pPr>
      <w:r>
        <w:rPr>
          <w:rFonts w:ascii="宋体" w:hAnsi="宋体"/>
          <w:sz w:val="22"/>
          <w:szCs w:val="22"/>
        </w:rPr>
        <w:t>（1）我方参加本项目政府采购活动前</w:t>
      </w:r>
      <w:r>
        <w:rPr>
          <w:rFonts w:ascii="宋体" w:hAnsi="宋体" w:cs="Calibri"/>
          <w:sz w:val="22"/>
          <w:szCs w:val="22"/>
        </w:rPr>
        <w:t>3</w:t>
      </w:r>
      <w:r>
        <w:rPr>
          <w:rFonts w:ascii="宋体" w:hAnsi="宋体"/>
          <w:sz w:val="22"/>
          <w:szCs w:val="22"/>
        </w:rPr>
        <w:t>年内在经营活动中没有以下违法记录，或因违法经营被禁止参加政府采购活动的期限已届满：因违法经营受到刑事处罚或者责令停产停业、吊销许可证或者执照、较大数额罚款等行政处罚。</w:t>
      </w:r>
    </w:p>
    <w:p>
      <w:pPr>
        <w:ind w:firstLine="480"/>
        <w:rPr>
          <w:rFonts w:ascii="宋体" w:hAnsi="宋体"/>
          <w:sz w:val="22"/>
          <w:szCs w:val="22"/>
        </w:rPr>
      </w:pPr>
      <w:r>
        <w:rPr>
          <w:rFonts w:ascii="宋体" w:hAnsi="宋体"/>
          <w:sz w:val="22"/>
          <w:szCs w:val="22"/>
        </w:rPr>
        <w:t>（2）我方符合法律、行政法规规定的其他条件。</w:t>
      </w:r>
    </w:p>
    <w:p>
      <w:pPr>
        <w:ind w:firstLine="480"/>
        <w:rPr>
          <w:rFonts w:ascii="宋体" w:hAnsi="宋体"/>
          <w:sz w:val="22"/>
          <w:szCs w:val="22"/>
        </w:rPr>
      </w:pPr>
      <w:r>
        <w:rPr>
          <w:rFonts w:ascii="宋体" w:hAnsi="宋体"/>
          <w:sz w:val="22"/>
          <w:szCs w:val="22"/>
        </w:rPr>
        <w:t>以上内容如有虚假或与事实不符的，评标委员会可将我方做无效投标处理，我方愿意承担相应的法律责任。</w:t>
      </w:r>
    </w:p>
    <w:p>
      <w:pPr>
        <w:ind w:firstLine="480"/>
        <w:rPr>
          <w:rFonts w:ascii="宋体" w:hAnsi="宋体"/>
          <w:sz w:val="22"/>
          <w:szCs w:val="22"/>
        </w:rPr>
      </w:pPr>
      <w:r>
        <w:rPr>
          <w:rFonts w:ascii="宋体" w:hAnsi="宋体"/>
          <w:sz w:val="22"/>
          <w:szCs w:val="22"/>
        </w:rPr>
        <w:t>（十四）我方对在本函及投标文件中所作的所有承诺承担法律责任。</w:t>
      </w:r>
    </w:p>
    <w:p>
      <w:pPr>
        <w:ind w:firstLine="480"/>
        <w:rPr>
          <w:rFonts w:ascii="宋体" w:hAnsi="宋体"/>
          <w:sz w:val="22"/>
          <w:szCs w:val="22"/>
        </w:rPr>
      </w:pPr>
      <w:r>
        <w:rPr>
          <w:rFonts w:ascii="宋体" w:hAnsi="宋体"/>
          <w:sz w:val="22"/>
          <w:szCs w:val="22"/>
        </w:rPr>
        <w:t>（十五）所有与本招标有关的函件请发往下列地址：</w:t>
      </w:r>
    </w:p>
    <w:p>
      <w:pPr>
        <w:ind w:firstLine="480"/>
        <w:rPr>
          <w:rFonts w:ascii="宋体" w:hAnsi="宋体"/>
          <w:sz w:val="22"/>
          <w:szCs w:val="22"/>
        </w:rPr>
      </w:pPr>
      <w:r>
        <w:rPr>
          <w:rFonts w:ascii="宋体" w:hAnsi="宋体"/>
          <w:sz w:val="22"/>
          <w:szCs w:val="22"/>
        </w:rPr>
        <w:t>地 址：__________________邮政编码：</w:t>
      </w:r>
      <w:r>
        <w:rPr>
          <w:rFonts w:ascii="宋体" w:hAnsi="宋体" w:cs="Calibri"/>
          <w:sz w:val="22"/>
          <w:szCs w:val="22"/>
        </w:rPr>
        <w:t>__________________</w:t>
      </w:r>
    </w:p>
    <w:p>
      <w:pPr>
        <w:ind w:firstLine="480"/>
        <w:rPr>
          <w:rFonts w:ascii="宋体" w:hAnsi="宋体"/>
          <w:sz w:val="22"/>
          <w:szCs w:val="22"/>
        </w:rPr>
      </w:pPr>
      <w:r>
        <w:rPr>
          <w:rFonts w:ascii="宋体" w:hAnsi="宋体"/>
          <w:sz w:val="22"/>
          <w:szCs w:val="22"/>
        </w:rPr>
        <w:t>电 话：__________________</w:t>
      </w:r>
    </w:p>
    <w:p>
      <w:pPr>
        <w:ind w:firstLine="480"/>
        <w:rPr>
          <w:rFonts w:ascii="宋体" w:hAnsi="宋体"/>
          <w:sz w:val="22"/>
          <w:szCs w:val="22"/>
        </w:rPr>
      </w:pPr>
      <w:r>
        <w:rPr>
          <w:rFonts w:ascii="宋体" w:hAnsi="宋体"/>
          <w:sz w:val="22"/>
          <w:szCs w:val="22"/>
        </w:rPr>
        <w:t>电子邮箱：</w:t>
      </w:r>
      <w:r>
        <w:rPr>
          <w:rFonts w:ascii="宋体" w:hAnsi="宋体" w:cs="Calibri"/>
          <w:sz w:val="22"/>
          <w:szCs w:val="22"/>
        </w:rPr>
        <w:t>__________________</w:t>
      </w:r>
    </w:p>
    <w:p>
      <w:pPr>
        <w:ind w:firstLine="480"/>
        <w:rPr>
          <w:rFonts w:ascii="宋体" w:hAnsi="宋体"/>
          <w:sz w:val="22"/>
          <w:szCs w:val="22"/>
        </w:rPr>
      </w:pPr>
      <w:r>
        <w:rPr>
          <w:rFonts w:ascii="宋体" w:hAnsi="宋体"/>
          <w:sz w:val="22"/>
          <w:szCs w:val="22"/>
        </w:rPr>
        <w:t>代表姓名：__________________职 务：</w:t>
      </w:r>
      <w:r>
        <w:rPr>
          <w:rFonts w:ascii="宋体" w:hAnsi="宋体" w:cs="Calibri"/>
          <w:sz w:val="22"/>
          <w:szCs w:val="22"/>
        </w:rPr>
        <w:t>__________________</w:t>
      </w:r>
    </w:p>
    <w:p>
      <w:pPr>
        <w:ind w:firstLine="480"/>
        <w:rPr>
          <w:rFonts w:ascii="宋体" w:hAnsi="宋体"/>
          <w:sz w:val="22"/>
          <w:szCs w:val="22"/>
        </w:rPr>
      </w:pPr>
      <w:r>
        <w:rPr>
          <w:rFonts w:ascii="宋体" w:hAnsi="宋体"/>
          <w:sz w:val="22"/>
          <w:szCs w:val="22"/>
        </w:rPr>
        <w:t xml:space="preserve"> </w:t>
      </w:r>
    </w:p>
    <w:p>
      <w:pPr>
        <w:ind w:firstLine="480"/>
        <w:rPr>
          <w:rFonts w:ascii="宋体" w:hAnsi="宋体"/>
          <w:sz w:val="22"/>
          <w:szCs w:val="22"/>
        </w:rPr>
      </w:pPr>
      <w:r>
        <w:rPr>
          <w:rFonts w:ascii="宋体" w:hAnsi="宋体"/>
          <w:sz w:val="22"/>
          <w:szCs w:val="22"/>
        </w:rPr>
        <w:t xml:space="preserve"> </w:t>
      </w:r>
    </w:p>
    <w:p>
      <w:pPr>
        <w:ind w:firstLine="480"/>
        <w:rPr>
          <w:rFonts w:ascii="宋体" w:hAnsi="宋体"/>
          <w:sz w:val="22"/>
          <w:szCs w:val="22"/>
        </w:rPr>
      </w:pPr>
      <w:r>
        <w:rPr>
          <w:rFonts w:ascii="宋体" w:hAnsi="宋体"/>
          <w:sz w:val="22"/>
          <w:szCs w:val="22"/>
        </w:rPr>
        <w:t xml:space="preserve"> </w:t>
      </w:r>
    </w:p>
    <w:p>
      <w:pPr>
        <w:rPr>
          <w:rFonts w:ascii="宋体" w:hAnsi="宋体"/>
          <w:sz w:val="22"/>
          <w:szCs w:val="22"/>
        </w:rPr>
      </w:pPr>
      <w:r>
        <w:rPr>
          <w:rFonts w:ascii="宋体" w:hAnsi="宋体"/>
          <w:sz w:val="22"/>
          <w:szCs w:val="22"/>
        </w:rPr>
        <w:t>投标人法定代表人（或法定代表人授权代表）签字或盖章：__________________</w:t>
      </w:r>
    </w:p>
    <w:p>
      <w:pPr>
        <w:rPr>
          <w:rFonts w:ascii="宋体" w:hAnsi="宋体"/>
          <w:sz w:val="22"/>
          <w:szCs w:val="22"/>
        </w:rPr>
      </w:pPr>
      <w:r>
        <w:rPr>
          <w:rFonts w:ascii="宋体" w:hAnsi="宋体"/>
          <w:sz w:val="22"/>
          <w:szCs w:val="22"/>
        </w:rPr>
        <w:t>投标人名称（盖章）：__________________</w:t>
      </w:r>
    </w:p>
    <w:p>
      <w:pPr>
        <w:rPr>
          <w:rFonts w:ascii="宋体" w:hAnsi="宋体"/>
          <w:sz w:val="22"/>
          <w:szCs w:val="22"/>
        </w:rPr>
      </w:pPr>
      <w:r>
        <w:rPr>
          <w:rFonts w:ascii="宋体" w:hAnsi="宋体"/>
          <w:sz w:val="22"/>
          <w:szCs w:val="22"/>
        </w:rPr>
        <w:t>日期： 年 月 日</w:t>
      </w:r>
    </w:p>
    <w:p>
      <w:pPr>
        <w:pStyle w:val="11"/>
      </w:pPr>
    </w:p>
    <w:p>
      <w:pPr>
        <w:pStyle w:val="11"/>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sz w:val="22"/>
          <w:szCs w:val="22"/>
        </w:rPr>
      </w:pPr>
      <w:r>
        <w:rPr>
          <w:rFonts w:ascii="宋体" w:hAnsi="宋体"/>
          <w:b/>
          <w:sz w:val="22"/>
          <w:szCs w:val="22"/>
        </w:rPr>
        <w:t>附件</w:t>
      </w:r>
      <w:r>
        <w:rPr>
          <w:rFonts w:hint="eastAsia" w:ascii="宋体" w:hAnsi="宋体"/>
          <w:b/>
          <w:sz w:val="22"/>
          <w:szCs w:val="22"/>
        </w:rPr>
        <w:t>2</w:t>
      </w:r>
      <w:r>
        <w:rPr>
          <w:rFonts w:ascii="宋体" w:hAnsi="宋体"/>
          <w:b/>
          <w:sz w:val="22"/>
          <w:szCs w:val="22"/>
        </w:rPr>
        <w:t>：</w:t>
      </w:r>
    </w:p>
    <w:p>
      <w:pPr>
        <w:pStyle w:val="11"/>
      </w:pPr>
      <w:r>
        <w:rPr>
          <w:rFonts w:hint="eastAsia" w:ascii="宋体" w:hAnsi="宋体"/>
          <w:sz w:val="22"/>
          <w:szCs w:val="22"/>
        </w:rPr>
        <w:t>（投标人可使用下述格式，也可使用广东省工商行政管理局统一印制的法定代表人证明书格式）</w:t>
      </w:r>
    </w:p>
    <w:p>
      <w:pPr>
        <w:jc w:val="center"/>
        <w:rPr>
          <w:rFonts w:ascii="宋体" w:hAnsi="宋体"/>
          <w:b/>
          <w:sz w:val="22"/>
          <w:szCs w:val="22"/>
        </w:rPr>
      </w:pPr>
      <w:r>
        <w:rPr>
          <w:rFonts w:ascii="宋体" w:hAnsi="宋体"/>
          <w:b/>
          <w:sz w:val="22"/>
          <w:szCs w:val="22"/>
        </w:rPr>
        <w:t>法定代表人证明书</w:t>
      </w:r>
    </w:p>
    <w:p>
      <w:pPr>
        <w:jc w:val="center"/>
        <w:rPr>
          <w:rFonts w:ascii="宋体" w:hAnsi="宋体"/>
          <w:sz w:val="22"/>
          <w:szCs w:val="22"/>
        </w:rPr>
      </w:pPr>
    </w:p>
    <w:p>
      <w:pPr>
        <w:ind w:firstLine="480"/>
        <w:rPr>
          <w:rFonts w:ascii="宋体" w:hAnsi="宋体"/>
          <w:sz w:val="22"/>
          <w:szCs w:val="22"/>
        </w:rPr>
      </w:pPr>
      <w:r>
        <w:rPr>
          <w:rFonts w:ascii="宋体" w:hAnsi="宋体"/>
          <w:sz w:val="22"/>
          <w:szCs w:val="22"/>
        </w:rPr>
        <w:t>_____________现任我单位</w:t>
      </w:r>
      <w:r>
        <w:rPr>
          <w:rFonts w:ascii="宋体" w:hAnsi="宋体" w:cs="Calibri"/>
          <w:sz w:val="22"/>
          <w:szCs w:val="22"/>
        </w:rPr>
        <w:t>_____________</w:t>
      </w:r>
      <w:r>
        <w:rPr>
          <w:rFonts w:ascii="宋体" w:hAnsi="宋体"/>
          <w:sz w:val="22"/>
          <w:szCs w:val="22"/>
        </w:rPr>
        <w:t>职务，为法定代表人，特此证明。</w:t>
      </w:r>
    </w:p>
    <w:p>
      <w:pPr>
        <w:ind w:firstLine="480"/>
        <w:rPr>
          <w:rFonts w:ascii="宋体" w:hAnsi="宋体"/>
          <w:sz w:val="22"/>
          <w:szCs w:val="22"/>
        </w:rPr>
      </w:pPr>
      <w:r>
        <w:rPr>
          <w:rFonts w:ascii="宋体" w:hAnsi="宋体"/>
          <w:sz w:val="22"/>
          <w:szCs w:val="22"/>
        </w:rPr>
        <w:t>有效期限：__________________</w:t>
      </w:r>
    </w:p>
    <w:p>
      <w:pPr>
        <w:ind w:firstLine="480"/>
        <w:rPr>
          <w:rFonts w:ascii="宋体" w:hAnsi="宋体"/>
          <w:sz w:val="22"/>
          <w:szCs w:val="22"/>
        </w:rPr>
      </w:pPr>
      <w:r>
        <w:rPr>
          <w:rFonts w:ascii="宋体" w:hAnsi="宋体"/>
          <w:sz w:val="22"/>
          <w:szCs w:val="22"/>
        </w:rPr>
        <w:t>附：代表人性别：_____年龄：</w:t>
      </w:r>
      <w:r>
        <w:rPr>
          <w:rFonts w:ascii="宋体" w:hAnsi="宋体" w:cs="Calibri"/>
          <w:sz w:val="22"/>
          <w:szCs w:val="22"/>
        </w:rPr>
        <w:t xml:space="preserve">_________ </w:t>
      </w:r>
      <w:r>
        <w:rPr>
          <w:rFonts w:ascii="宋体" w:hAnsi="宋体"/>
          <w:sz w:val="22"/>
          <w:szCs w:val="22"/>
        </w:rPr>
        <w:t>身份证号码：</w:t>
      </w:r>
      <w:r>
        <w:rPr>
          <w:rFonts w:ascii="宋体" w:hAnsi="宋体" w:cs="Calibri"/>
          <w:sz w:val="22"/>
          <w:szCs w:val="22"/>
        </w:rPr>
        <w:t>__________________</w:t>
      </w:r>
    </w:p>
    <w:p>
      <w:pPr>
        <w:ind w:firstLine="480"/>
        <w:rPr>
          <w:rFonts w:ascii="宋体" w:hAnsi="宋体"/>
          <w:sz w:val="22"/>
          <w:szCs w:val="22"/>
        </w:rPr>
      </w:pPr>
      <w:r>
        <w:rPr>
          <w:rFonts w:ascii="宋体" w:hAnsi="宋体"/>
          <w:sz w:val="22"/>
          <w:szCs w:val="22"/>
        </w:rPr>
        <w:t>注册号码：____________________企业类型：</w:t>
      </w:r>
      <w:r>
        <w:rPr>
          <w:rFonts w:ascii="宋体" w:hAnsi="宋体" w:cs="Calibri"/>
          <w:sz w:val="22"/>
          <w:szCs w:val="22"/>
        </w:rPr>
        <w:t>____________________________</w:t>
      </w:r>
    </w:p>
    <w:p>
      <w:pPr>
        <w:ind w:firstLine="480"/>
        <w:rPr>
          <w:rFonts w:ascii="宋体" w:hAnsi="宋体"/>
          <w:sz w:val="22"/>
          <w:szCs w:val="22"/>
        </w:rPr>
      </w:pPr>
      <w:r>
        <w:rPr>
          <w:rFonts w:ascii="宋体" w:hAnsi="宋体"/>
          <w:sz w:val="22"/>
          <w:szCs w:val="22"/>
        </w:rPr>
        <w:t>经营范围：__________________________</w:t>
      </w:r>
    </w:p>
    <w:p>
      <w:pPr>
        <w:ind w:firstLine="480"/>
        <w:rPr>
          <w:rFonts w:ascii="宋体" w:hAnsi="宋体"/>
          <w:sz w:val="22"/>
          <w:szCs w:val="22"/>
        </w:rPr>
      </w:pPr>
      <w:r>
        <w:rPr>
          <w:rFonts w:ascii="宋体" w:hAnsi="宋体"/>
          <w:sz w:val="22"/>
          <w:szCs w:val="22"/>
        </w:rPr>
        <w:t xml:space="preserve"> </w:t>
      </w:r>
    </w:p>
    <w:p>
      <w:pPr>
        <w:ind w:firstLine="480"/>
        <w:jc w:val="right"/>
        <w:rPr>
          <w:rFonts w:ascii="宋体" w:hAnsi="宋体"/>
          <w:sz w:val="22"/>
          <w:szCs w:val="22"/>
        </w:rPr>
      </w:pPr>
      <w:r>
        <w:rPr>
          <w:rFonts w:ascii="宋体" w:hAnsi="宋体"/>
          <w:sz w:val="22"/>
          <w:szCs w:val="22"/>
        </w:rPr>
        <w:t xml:space="preserve"> </w:t>
      </w:r>
    </w:p>
    <w:p>
      <w:pPr>
        <w:jc w:val="right"/>
        <w:rPr>
          <w:rFonts w:ascii="宋体" w:hAnsi="宋体"/>
          <w:sz w:val="22"/>
          <w:szCs w:val="22"/>
        </w:rPr>
      </w:pPr>
      <w:r>
        <w:rPr>
          <w:rFonts w:ascii="宋体" w:hAnsi="宋体"/>
          <w:sz w:val="22"/>
          <w:szCs w:val="22"/>
        </w:rPr>
        <w:t xml:space="preserve"> 投标人名称（盖章）：__________________</w:t>
      </w:r>
    </w:p>
    <w:p>
      <w:pPr>
        <w:jc w:val="right"/>
        <w:rPr>
          <w:rFonts w:ascii="宋体" w:hAnsi="宋体"/>
          <w:sz w:val="22"/>
          <w:szCs w:val="22"/>
        </w:rPr>
      </w:pPr>
      <w:r>
        <w:rPr>
          <w:rFonts w:ascii="宋体" w:hAnsi="宋体"/>
          <w:sz w:val="22"/>
          <w:szCs w:val="22"/>
        </w:rPr>
        <w:t xml:space="preserve"> 地址：__________________</w:t>
      </w:r>
    </w:p>
    <w:p>
      <w:pPr>
        <w:jc w:val="right"/>
        <w:rPr>
          <w:rFonts w:ascii="宋体" w:hAnsi="宋体"/>
          <w:sz w:val="22"/>
          <w:szCs w:val="22"/>
        </w:rPr>
      </w:pPr>
      <w:r>
        <w:rPr>
          <w:rFonts w:ascii="宋体" w:hAnsi="宋体"/>
          <w:sz w:val="22"/>
          <w:szCs w:val="22"/>
        </w:rPr>
        <w:t xml:space="preserve"> 法定代表人（签字或盖章）：__________________</w:t>
      </w:r>
    </w:p>
    <w:p>
      <w:pPr>
        <w:jc w:val="right"/>
        <w:rPr>
          <w:rFonts w:ascii="宋体" w:hAnsi="宋体"/>
          <w:sz w:val="22"/>
          <w:szCs w:val="22"/>
        </w:rPr>
      </w:pPr>
      <w:r>
        <w:rPr>
          <w:rFonts w:ascii="宋体" w:hAnsi="宋体"/>
          <w:sz w:val="22"/>
          <w:szCs w:val="22"/>
        </w:rPr>
        <w:t xml:space="preserve"> 职务：__________________</w:t>
      </w:r>
    </w:p>
    <w:p>
      <w:pPr>
        <w:jc w:val="right"/>
        <w:rPr>
          <w:rFonts w:ascii="宋体" w:hAnsi="宋体"/>
          <w:sz w:val="22"/>
          <w:szCs w:val="22"/>
        </w:rPr>
      </w:pPr>
      <w:r>
        <w:rPr>
          <w:rFonts w:ascii="宋体" w:hAnsi="宋体"/>
          <w:sz w:val="22"/>
          <w:szCs w:val="22"/>
        </w:rPr>
        <w:t>日期： 年 月 日</w:t>
      </w:r>
    </w:p>
    <w:p>
      <w:pPr>
        <w:ind w:firstLine="480"/>
        <w:jc w:val="right"/>
        <w:rPr>
          <w:rFonts w:ascii="宋体" w:hAnsi="宋体"/>
          <w:sz w:val="22"/>
          <w:szCs w:val="22"/>
        </w:rPr>
      </w:pPr>
      <w:r>
        <w:rPr>
          <w:rFonts w:ascii="宋体" w:hAnsi="宋体"/>
          <w:sz w:val="22"/>
          <w:szCs w:val="22"/>
        </w:rPr>
        <w:t xml:space="preserve"> </w:t>
      </w:r>
    </w:p>
    <w:p>
      <w:pPr>
        <w:rPr>
          <w:rFonts w:ascii="宋体" w:hAnsi="宋体"/>
          <w:b/>
          <w:sz w:val="22"/>
          <w:szCs w:val="22"/>
        </w:rPr>
      </w:pPr>
    </w:p>
    <w:p>
      <w:pPr>
        <w:spacing w:line="420" w:lineRule="atLeast"/>
        <w:ind w:firstLine="442" w:firstLineChars="200"/>
        <w:rPr>
          <w:rFonts w:ascii="宋体"/>
          <w:b/>
          <w:sz w:val="22"/>
          <w:szCs w:val="22"/>
        </w:rPr>
      </w:pPr>
      <w:r>
        <w:rPr>
          <w:rFonts w:hint="eastAsia" w:ascii="宋体"/>
          <w:b/>
          <w:sz w:val="22"/>
          <w:szCs w:val="22"/>
        </w:rPr>
        <w:t>须附：法定代表人身份证复印件（加盖公章）</w:t>
      </w:r>
    </w:p>
    <w:p>
      <w:pPr>
        <w:spacing w:line="420" w:lineRule="atLeast"/>
        <w:ind w:firstLine="482" w:firstLineChars="200"/>
        <w:rPr>
          <w:rFonts w:ascii="宋体"/>
          <w:b/>
          <w:sz w:val="24"/>
        </w:rPr>
      </w:pPr>
    </w:p>
    <w:tbl>
      <w:tblPr>
        <w:tblStyle w:val="30"/>
        <w:tblW w:w="0" w:type="auto"/>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182"/>
        <w:gridCol w:w="4182"/>
      </w:tblGrid>
      <w:tr>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182" w:type="dxa"/>
            <w:vAlign w:val="center"/>
          </w:tcPr>
          <w:p>
            <w:pPr>
              <w:pStyle w:val="66"/>
              <w:spacing w:line="460" w:lineRule="exact"/>
              <w:ind w:firstLine="0" w:firstLineChars="0"/>
              <w:jc w:val="center"/>
              <w:rPr>
                <w:rFonts w:ascii="宋体" w:eastAsia="宋体"/>
                <w:sz w:val="22"/>
                <w:szCs w:val="22"/>
              </w:rPr>
            </w:pPr>
            <w:r>
              <w:rPr>
                <w:rFonts w:hint="eastAsia" w:ascii="宋体" w:eastAsia="宋体"/>
                <w:sz w:val="22"/>
                <w:szCs w:val="22"/>
              </w:rPr>
              <w:t>正面</w:t>
            </w:r>
          </w:p>
        </w:tc>
        <w:tc>
          <w:tcPr>
            <w:tcW w:w="4182" w:type="dxa"/>
            <w:vAlign w:val="center"/>
          </w:tcPr>
          <w:p>
            <w:pPr>
              <w:pStyle w:val="66"/>
              <w:spacing w:line="460" w:lineRule="exact"/>
              <w:ind w:firstLine="0" w:firstLineChars="0"/>
              <w:jc w:val="center"/>
              <w:rPr>
                <w:rFonts w:ascii="宋体" w:eastAsia="宋体"/>
                <w:sz w:val="22"/>
                <w:szCs w:val="22"/>
              </w:rPr>
            </w:pPr>
            <w:r>
              <w:rPr>
                <w:rFonts w:hint="eastAsia" w:ascii="宋体" w:eastAsia="宋体"/>
                <w:sz w:val="22"/>
                <w:szCs w:val="22"/>
              </w:rPr>
              <w:t>背面</w:t>
            </w:r>
          </w:p>
        </w:tc>
      </w:tr>
    </w:tbl>
    <w:p>
      <w:pPr>
        <w:rPr>
          <w:rFonts w:ascii="宋体" w:hAnsi="宋体"/>
          <w:sz w:val="22"/>
          <w:szCs w:val="22"/>
        </w:rPr>
      </w:pPr>
      <w:r>
        <w:rPr>
          <w:rFonts w:ascii="宋体" w:hAnsi="宋体"/>
          <w:b/>
          <w:sz w:val="22"/>
          <w:szCs w:val="22"/>
        </w:rPr>
        <w:t>附件</w:t>
      </w:r>
      <w:r>
        <w:rPr>
          <w:rFonts w:hint="eastAsia" w:ascii="宋体" w:hAnsi="宋体"/>
          <w:b/>
          <w:sz w:val="22"/>
          <w:szCs w:val="22"/>
        </w:rPr>
        <w:t>3</w:t>
      </w:r>
      <w:r>
        <w:rPr>
          <w:rFonts w:ascii="宋体" w:hAnsi="宋体"/>
          <w:b/>
          <w:sz w:val="22"/>
          <w:szCs w:val="22"/>
        </w:rPr>
        <w:t>：</w:t>
      </w:r>
    </w:p>
    <w:p>
      <w:pPr>
        <w:jc w:val="center"/>
        <w:rPr>
          <w:rFonts w:ascii="宋体" w:hAnsi="宋体"/>
          <w:sz w:val="22"/>
          <w:szCs w:val="22"/>
        </w:rPr>
      </w:pPr>
      <w:r>
        <w:rPr>
          <w:rFonts w:ascii="宋体" w:hAnsi="宋体"/>
          <w:b/>
          <w:sz w:val="22"/>
          <w:szCs w:val="22"/>
        </w:rPr>
        <w:t>法定代表人授权书格式</w:t>
      </w:r>
    </w:p>
    <w:p>
      <w:pPr>
        <w:rPr>
          <w:rFonts w:ascii="宋体" w:hAnsi="宋体"/>
          <w:b/>
          <w:sz w:val="22"/>
          <w:szCs w:val="22"/>
        </w:rPr>
      </w:pPr>
      <w:r>
        <w:rPr>
          <w:rFonts w:ascii="宋体" w:hAnsi="宋体"/>
          <w:sz w:val="22"/>
          <w:szCs w:val="22"/>
        </w:rPr>
        <w:t>（对于银行、保险、电信、邮政、铁路等行业以及获得总公司投标授权的分公司，可以提供投标分支机构负责人授权书）</w:t>
      </w:r>
    </w:p>
    <w:p>
      <w:pPr>
        <w:jc w:val="center"/>
        <w:rPr>
          <w:rFonts w:ascii="宋体" w:hAnsi="宋体"/>
          <w:sz w:val="22"/>
          <w:szCs w:val="22"/>
        </w:rPr>
      </w:pPr>
      <w:r>
        <w:rPr>
          <w:rFonts w:ascii="宋体" w:hAnsi="宋体"/>
          <w:b/>
          <w:sz w:val="22"/>
          <w:szCs w:val="22"/>
        </w:rPr>
        <w:t>法定代表人授权书</w:t>
      </w:r>
    </w:p>
    <w:p>
      <w:pPr>
        <w:ind w:firstLine="480"/>
        <w:rPr>
          <w:rFonts w:ascii="宋体" w:hAnsi="宋体"/>
          <w:sz w:val="22"/>
          <w:szCs w:val="22"/>
        </w:rPr>
      </w:pPr>
      <w:r>
        <w:rPr>
          <w:rFonts w:ascii="宋体" w:hAnsi="宋体"/>
          <w:sz w:val="22"/>
          <w:szCs w:val="22"/>
        </w:rPr>
        <w:t>致：东莞市莞城招投标服务所</w:t>
      </w:r>
    </w:p>
    <w:p>
      <w:pPr>
        <w:ind w:firstLine="480"/>
        <w:rPr>
          <w:rFonts w:ascii="宋体" w:hAnsi="宋体"/>
          <w:sz w:val="22"/>
          <w:szCs w:val="22"/>
        </w:rPr>
      </w:pPr>
      <w:r>
        <w:rPr>
          <w:rFonts w:ascii="宋体" w:hAnsi="宋体"/>
          <w:sz w:val="22"/>
          <w:szCs w:val="22"/>
        </w:rPr>
        <w:t>本授权书声明：________是注册于</w:t>
      </w:r>
      <w:r>
        <w:rPr>
          <w:rFonts w:ascii="宋体" w:hAnsi="宋体"/>
          <w:sz w:val="22"/>
          <w:szCs w:val="22"/>
          <w:u w:val="single"/>
        </w:rPr>
        <w:t>（国家或地区）</w:t>
      </w:r>
      <w:r>
        <w:rPr>
          <w:rFonts w:ascii="宋体" w:hAnsi="宋体"/>
          <w:sz w:val="22"/>
          <w:szCs w:val="22"/>
        </w:rPr>
        <w:t>的</w:t>
      </w:r>
      <w:r>
        <w:rPr>
          <w:rFonts w:ascii="宋体" w:hAnsi="宋体"/>
          <w:sz w:val="22"/>
          <w:szCs w:val="22"/>
          <w:u w:val="single"/>
        </w:rPr>
        <w:t>（投标人名称）</w:t>
      </w:r>
      <w:r>
        <w:rPr>
          <w:rFonts w:ascii="宋体" w:hAnsi="宋体"/>
          <w:sz w:val="22"/>
          <w:szCs w:val="22"/>
        </w:rPr>
        <w:t>的法定代表人，现任________职务，有效证件号码：</w:t>
      </w:r>
      <w:r>
        <w:rPr>
          <w:rFonts w:ascii="宋体" w:hAnsi="宋体" w:cs="Calibri"/>
          <w:sz w:val="22"/>
          <w:szCs w:val="22"/>
        </w:rPr>
        <w:t>________________</w:t>
      </w:r>
      <w:r>
        <w:rPr>
          <w:rFonts w:ascii="宋体" w:hAnsi="宋体"/>
          <w:sz w:val="22"/>
          <w:szCs w:val="22"/>
        </w:rPr>
        <w:t>。现授权</w:t>
      </w:r>
      <w:r>
        <w:rPr>
          <w:rFonts w:ascii="宋体" w:hAnsi="宋体"/>
          <w:sz w:val="22"/>
          <w:szCs w:val="22"/>
          <w:u w:val="single"/>
        </w:rPr>
        <w:t>（姓名、职务）</w:t>
      </w:r>
      <w:r>
        <w:rPr>
          <w:rFonts w:ascii="宋体" w:hAnsi="宋体"/>
          <w:sz w:val="22"/>
          <w:szCs w:val="22"/>
        </w:rPr>
        <w:t>作为我公司的全权代理人，就</w:t>
      </w:r>
      <w:r>
        <w:rPr>
          <w:rFonts w:ascii="宋体" w:hAnsi="宋体" w:cs="Calibri"/>
          <w:sz w:val="22"/>
          <w:szCs w:val="22"/>
        </w:rPr>
        <w:t>“________________</w:t>
      </w:r>
      <w:r>
        <w:rPr>
          <w:rFonts w:ascii="宋体" w:hAnsi="宋体"/>
          <w:sz w:val="22"/>
          <w:szCs w:val="22"/>
        </w:rPr>
        <w:t>项目</w:t>
      </w:r>
      <w:r>
        <w:rPr>
          <w:rFonts w:ascii="宋体" w:hAnsi="宋体" w:cs="Calibri"/>
          <w:sz w:val="22"/>
          <w:szCs w:val="22"/>
        </w:rPr>
        <w:t>”</w:t>
      </w:r>
      <w:r>
        <w:rPr>
          <w:rFonts w:ascii="宋体" w:hAnsi="宋体"/>
          <w:sz w:val="22"/>
          <w:szCs w:val="22"/>
        </w:rPr>
        <w:t>项目</w:t>
      </w:r>
      <w:r>
        <w:rPr>
          <w:rFonts w:ascii="宋体" w:hAnsi="宋体" w:cs="Calibri"/>
          <w:sz w:val="22"/>
          <w:szCs w:val="22"/>
        </w:rPr>
        <w:t>[</w:t>
      </w:r>
      <w:r>
        <w:rPr>
          <w:rFonts w:ascii="宋体" w:hAnsi="宋体"/>
          <w:sz w:val="22"/>
          <w:szCs w:val="22"/>
        </w:rPr>
        <w:t>项目编号为</w:t>
      </w:r>
      <w:r>
        <w:rPr>
          <w:rFonts w:ascii="宋体" w:hAnsi="宋体" w:cs="Calibri"/>
          <w:sz w:val="22"/>
          <w:szCs w:val="22"/>
        </w:rPr>
        <w:t>________________]</w:t>
      </w:r>
      <w:r>
        <w:rPr>
          <w:rFonts w:ascii="宋体" w:hAnsi="宋体"/>
          <w:sz w:val="22"/>
          <w:szCs w:val="22"/>
        </w:rPr>
        <w:t>的投标和合同执行，以我方的名义处理一切与之有关的事宜。</w:t>
      </w:r>
    </w:p>
    <w:p>
      <w:pPr>
        <w:ind w:firstLine="480"/>
        <w:rPr>
          <w:rFonts w:ascii="宋体" w:hAnsi="宋体"/>
          <w:sz w:val="22"/>
          <w:szCs w:val="22"/>
        </w:rPr>
      </w:pPr>
      <w:r>
        <w:rPr>
          <w:rFonts w:ascii="宋体" w:hAnsi="宋体"/>
          <w:sz w:val="22"/>
          <w:szCs w:val="22"/>
        </w:rPr>
        <w:t>本授权书于________年</w:t>
      </w:r>
      <w:r>
        <w:rPr>
          <w:rFonts w:ascii="宋体" w:hAnsi="宋体" w:cs="Calibri"/>
          <w:sz w:val="22"/>
          <w:szCs w:val="22"/>
        </w:rPr>
        <w:t>________</w:t>
      </w:r>
      <w:r>
        <w:rPr>
          <w:rFonts w:ascii="宋体" w:hAnsi="宋体"/>
          <w:sz w:val="22"/>
          <w:szCs w:val="22"/>
        </w:rPr>
        <w:t>月</w:t>
      </w:r>
      <w:r>
        <w:rPr>
          <w:rFonts w:ascii="宋体" w:hAnsi="宋体" w:cs="Calibri"/>
          <w:sz w:val="22"/>
          <w:szCs w:val="22"/>
        </w:rPr>
        <w:t>________</w:t>
      </w:r>
      <w:r>
        <w:rPr>
          <w:rFonts w:ascii="宋体" w:hAnsi="宋体"/>
          <w:sz w:val="22"/>
          <w:szCs w:val="22"/>
        </w:rPr>
        <w:t>日签字生效，特此声明。</w:t>
      </w:r>
    </w:p>
    <w:p>
      <w:pPr>
        <w:jc w:val="right"/>
        <w:rPr>
          <w:rFonts w:ascii="宋体" w:hAnsi="宋体"/>
          <w:sz w:val="22"/>
          <w:szCs w:val="22"/>
        </w:rPr>
      </w:pPr>
      <w:r>
        <w:rPr>
          <w:rFonts w:ascii="宋体" w:hAnsi="宋体"/>
          <w:sz w:val="22"/>
          <w:szCs w:val="22"/>
        </w:rPr>
        <w:t xml:space="preserve"> 投标人（盖章）：__________________</w:t>
      </w:r>
    </w:p>
    <w:p>
      <w:pPr>
        <w:jc w:val="right"/>
        <w:rPr>
          <w:rFonts w:ascii="宋体" w:hAnsi="宋体"/>
          <w:sz w:val="22"/>
          <w:szCs w:val="22"/>
        </w:rPr>
      </w:pPr>
      <w:r>
        <w:rPr>
          <w:rFonts w:ascii="宋体" w:hAnsi="宋体"/>
          <w:sz w:val="22"/>
          <w:szCs w:val="22"/>
        </w:rPr>
        <w:t xml:space="preserve"> 地址：__________________</w:t>
      </w:r>
    </w:p>
    <w:p>
      <w:pPr>
        <w:jc w:val="right"/>
        <w:rPr>
          <w:rFonts w:ascii="宋体" w:hAnsi="宋体"/>
          <w:sz w:val="22"/>
          <w:szCs w:val="22"/>
        </w:rPr>
      </w:pPr>
      <w:r>
        <w:rPr>
          <w:rFonts w:ascii="宋体" w:hAnsi="宋体"/>
          <w:sz w:val="22"/>
          <w:szCs w:val="22"/>
        </w:rPr>
        <w:t xml:space="preserve"> 法定代表人（签字或盖章）：__________________</w:t>
      </w:r>
    </w:p>
    <w:p>
      <w:pPr>
        <w:jc w:val="right"/>
        <w:rPr>
          <w:rFonts w:ascii="宋体" w:hAnsi="宋体"/>
          <w:sz w:val="22"/>
          <w:szCs w:val="22"/>
        </w:rPr>
      </w:pPr>
      <w:r>
        <w:rPr>
          <w:rFonts w:ascii="宋体" w:hAnsi="宋体"/>
          <w:sz w:val="22"/>
          <w:szCs w:val="22"/>
        </w:rPr>
        <w:t xml:space="preserve"> 职务：__________________</w:t>
      </w:r>
    </w:p>
    <w:p>
      <w:pPr>
        <w:jc w:val="right"/>
        <w:rPr>
          <w:rFonts w:ascii="宋体" w:hAnsi="宋体"/>
          <w:sz w:val="22"/>
          <w:szCs w:val="22"/>
        </w:rPr>
      </w:pPr>
      <w:r>
        <w:rPr>
          <w:rFonts w:ascii="宋体" w:hAnsi="宋体"/>
          <w:sz w:val="22"/>
          <w:szCs w:val="22"/>
        </w:rPr>
        <w:t xml:space="preserve"> 被授权人（签字或盖章）：__________________</w:t>
      </w:r>
    </w:p>
    <w:p>
      <w:pPr>
        <w:jc w:val="right"/>
        <w:rPr>
          <w:rFonts w:ascii="宋体" w:hAnsi="宋体"/>
          <w:sz w:val="22"/>
          <w:szCs w:val="22"/>
        </w:rPr>
      </w:pPr>
      <w:r>
        <w:rPr>
          <w:rFonts w:ascii="宋体" w:hAnsi="宋体"/>
          <w:sz w:val="22"/>
          <w:szCs w:val="22"/>
        </w:rPr>
        <w:t xml:space="preserve"> 职务：__________________</w:t>
      </w:r>
    </w:p>
    <w:p>
      <w:pPr>
        <w:jc w:val="right"/>
        <w:rPr>
          <w:rFonts w:ascii="宋体" w:hAnsi="宋体"/>
          <w:sz w:val="22"/>
          <w:szCs w:val="22"/>
        </w:rPr>
      </w:pPr>
      <w:r>
        <w:rPr>
          <w:rFonts w:ascii="宋体" w:hAnsi="宋体"/>
          <w:sz w:val="22"/>
          <w:szCs w:val="22"/>
        </w:rPr>
        <w:t>日期： 年 月 日</w:t>
      </w:r>
    </w:p>
    <w:p>
      <w:pPr>
        <w:ind w:firstLine="480"/>
        <w:rPr>
          <w:rFonts w:ascii="宋体" w:hAnsi="宋体"/>
          <w:sz w:val="22"/>
          <w:szCs w:val="22"/>
        </w:rPr>
      </w:pPr>
      <w:r>
        <w:rPr>
          <w:rFonts w:ascii="宋体" w:hAnsi="宋体"/>
          <w:sz w:val="22"/>
          <w:szCs w:val="22"/>
        </w:rPr>
        <w:t xml:space="preserve"> </w:t>
      </w:r>
    </w:p>
    <w:p>
      <w:pPr>
        <w:spacing w:line="420" w:lineRule="atLeast"/>
        <w:ind w:firstLine="442" w:firstLineChars="200"/>
        <w:rPr>
          <w:rFonts w:ascii="宋体"/>
          <w:b/>
          <w:sz w:val="22"/>
          <w:szCs w:val="22"/>
        </w:rPr>
      </w:pPr>
      <w:r>
        <w:rPr>
          <w:rFonts w:hint="eastAsia" w:ascii="宋体"/>
          <w:b/>
          <w:sz w:val="22"/>
          <w:szCs w:val="22"/>
        </w:rPr>
        <w:t>须附：授权代理人身份证复印件（加盖公章）</w:t>
      </w:r>
    </w:p>
    <w:p>
      <w:pPr>
        <w:spacing w:line="420" w:lineRule="atLeast"/>
        <w:ind w:firstLine="440" w:firstLineChars="200"/>
        <w:rPr>
          <w:rFonts w:ascii="宋体"/>
          <w:sz w:val="22"/>
          <w:szCs w:val="22"/>
        </w:rPr>
      </w:pPr>
    </w:p>
    <w:tbl>
      <w:tblPr>
        <w:tblStyle w:val="30"/>
        <w:tblW w:w="0" w:type="auto"/>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232"/>
        <w:gridCol w:w="4232"/>
      </w:tblGrid>
      <w:tr>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232" w:type="dxa"/>
            <w:vAlign w:val="center"/>
          </w:tcPr>
          <w:p>
            <w:pPr>
              <w:pStyle w:val="66"/>
              <w:spacing w:line="460" w:lineRule="exact"/>
              <w:ind w:firstLine="0" w:firstLineChars="0"/>
              <w:jc w:val="center"/>
              <w:rPr>
                <w:rFonts w:ascii="宋体" w:eastAsia="宋体"/>
                <w:sz w:val="22"/>
                <w:szCs w:val="22"/>
              </w:rPr>
            </w:pPr>
            <w:r>
              <w:rPr>
                <w:rFonts w:hint="eastAsia" w:ascii="宋体" w:eastAsia="宋体"/>
                <w:sz w:val="22"/>
                <w:szCs w:val="22"/>
              </w:rPr>
              <w:t>正面</w:t>
            </w:r>
          </w:p>
        </w:tc>
        <w:tc>
          <w:tcPr>
            <w:tcW w:w="4232" w:type="dxa"/>
            <w:vAlign w:val="center"/>
          </w:tcPr>
          <w:p>
            <w:pPr>
              <w:pStyle w:val="66"/>
              <w:spacing w:line="460" w:lineRule="exact"/>
              <w:ind w:firstLine="0" w:firstLineChars="0"/>
              <w:jc w:val="center"/>
              <w:rPr>
                <w:rFonts w:ascii="宋体" w:eastAsia="宋体"/>
                <w:sz w:val="22"/>
                <w:szCs w:val="22"/>
              </w:rPr>
            </w:pPr>
            <w:r>
              <w:rPr>
                <w:rFonts w:hint="eastAsia" w:ascii="宋体" w:eastAsia="宋体"/>
                <w:sz w:val="22"/>
                <w:szCs w:val="22"/>
              </w:rPr>
              <w:t>背面</w:t>
            </w:r>
          </w:p>
        </w:tc>
      </w:tr>
    </w:tbl>
    <w:p>
      <w:pPr>
        <w:rPr>
          <w:rFonts w:ascii="宋体" w:hAnsi="宋体"/>
          <w:b/>
          <w:sz w:val="22"/>
          <w:szCs w:val="22"/>
        </w:rPr>
      </w:pPr>
      <w:r>
        <w:rPr>
          <w:rFonts w:ascii="宋体" w:hAnsi="宋体"/>
          <w:b/>
          <w:sz w:val="22"/>
          <w:szCs w:val="22"/>
        </w:rPr>
        <w:t>附件</w:t>
      </w:r>
      <w:r>
        <w:rPr>
          <w:rFonts w:hint="eastAsia" w:ascii="宋体" w:hAnsi="宋体"/>
          <w:b/>
          <w:sz w:val="22"/>
          <w:szCs w:val="22"/>
        </w:rPr>
        <w:t>4</w:t>
      </w:r>
      <w:r>
        <w:rPr>
          <w:rFonts w:ascii="宋体" w:hAnsi="宋体"/>
          <w:b/>
          <w:sz w:val="22"/>
          <w:szCs w:val="22"/>
        </w:rPr>
        <w:t>：</w:t>
      </w:r>
      <w:r>
        <w:rPr>
          <w:rFonts w:hint="eastAsia" w:ascii="宋体" w:hAnsi="宋体"/>
          <w:b/>
          <w:sz w:val="22"/>
          <w:szCs w:val="22"/>
        </w:rPr>
        <w:t>投标人基本情况说明</w:t>
      </w:r>
    </w:p>
    <w:p>
      <w:pPr>
        <w:spacing w:line="360" w:lineRule="auto"/>
        <w:rPr>
          <w:rFonts w:ascii="宋体" w:hAnsi="宋体"/>
          <w:sz w:val="22"/>
          <w:szCs w:val="22"/>
        </w:rPr>
      </w:pPr>
      <w:r>
        <w:rPr>
          <w:rFonts w:hint="eastAsia" w:ascii="宋体" w:hAnsi="宋体"/>
          <w:sz w:val="22"/>
          <w:szCs w:val="22"/>
        </w:rPr>
        <w:t>一、公司基本情况</w:t>
      </w:r>
    </w:p>
    <w:p>
      <w:pPr>
        <w:spacing w:line="360" w:lineRule="auto"/>
        <w:rPr>
          <w:rFonts w:ascii="宋体" w:hAnsi="宋体"/>
          <w:sz w:val="22"/>
          <w:szCs w:val="22"/>
        </w:rPr>
      </w:pPr>
      <w:r>
        <w:rPr>
          <w:rFonts w:hint="eastAsia" w:ascii="宋体" w:hAnsi="宋体"/>
          <w:sz w:val="22"/>
          <w:szCs w:val="22"/>
        </w:rPr>
        <w:t>1、公司名称：</w:t>
      </w:r>
      <w:r>
        <w:rPr>
          <w:rFonts w:hint="eastAsia" w:ascii="宋体" w:hAnsi="宋体"/>
          <w:sz w:val="22"/>
          <w:szCs w:val="22"/>
          <w:u w:val="single"/>
        </w:rPr>
        <w:t xml:space="preserve">                    </w:t>
      </w:r>
      <w:r>
        <w:rPr>
          <w:rFonts w:hint="eastAsia" w:ascii="宋体" w:hAnsi="宋体"/>
          <w:sz w:val="22"/>
          <w:szCs w:val="22"/>
        </w:rPr>
        <w:t xml:space="preserve"> 电话号码：</w:t>
      </w:r>
      <w:r>
        <w:rPr>
          <w:rFonts w:hint="eastAsia" w:ascii="宋体" w:hAnsi="宋体"/>
          <w:sz w:val="22"/>
          <w:szCs w:val="22"/>
          <w:u w:val="single"/>
        </w:rPr>
        <w:t xml:space="preserve">                   </w:t>
      </w:r>
      <w:r>
        <w:rPr>
          <w:rFonts w:hint="eastAsia" w:ascii="宋体" w:hAnsi="宋体"/>
          <w:sz w:val="22"/>
          <w:szCs w:val="22"/>
        </w:rPr>
        <w:t xml:space="preserve"> </w:t>
      </w:r>
    </w:p>
    <w:p>
      <w:pPr>
        <w:spacing w:line="360" w:lineRule="auto"/>
        <w:rPr>
          <w:rFonts w:ascii="宋体" w:hAnsi="宋体"/>
          <w:sz w:val="22"/>
          <w:szCs w:val="22"/>
        </w:rPr>
      </w:pPr>
      <w:r>
        <w:rPr>
          <w:rFonts w:hint="eastAsia" w:ascii="宋体" w:hAnsi="宋体"/>
          <w:sz w:val="22"/>
          <w:szCs w:val="22"/>
        </w:rPr>
        <w:t>2、地    址：</w:t>
      </w:r>
      <w:r>
        <w:rPr>
          <w:rFonts w:hint="eastAsia" w:ascii="宋体" w:hAnsi="宋体"/>
          <w:sz w:val="22"/>
          <w:szCs w:val="22"/>
          <w:u w:val="single"/>
        </w:rPr>
        <w:t xml:space="preserve">                    </w:t>
      </w:r>
      <w:r>
        <w:rPr>
          <w:rFonts w:hint="eastAsia" w:ascii="宋体" w:hAnsi="宋体"/>
          <w:sz w:val="22"/>
          <w:szCs w:val="22"/>
        </w:rPr>
        <w:t xml:space="preserve"> 传    真：</w:t>
      </w:r>
      <w:r>
        <w:rPr>
          <w:rFonts w:hint="eastAsia" w:ascii="宋体" w:hAnsi="宋体"/>
          <w:sz w:val="22"/>
          <w:szCs w:val="22"/>
          <w:u w:val="single"/>
        </w:rPr>
        <w:t xml:space="preserve">                   </w:t>
      </w:r>
      <w:r>
        <w:rPr>
          <w:rFonts w:hint="eastAsia" w:ascii="宋体" w:hAnsi="宋体"/>
          <w:sz w:val="22"/>
          <w:szCs w:val="22"/>
        </w:rPr>
        <w:t xml:space="preserve"> </w:t>
      </w:r>
    </w:p>
    <w:p>
      <w:pPr>
        <w:spacing w:line="360" w:lineRule="auto"/>
        <w:rPr>
          <w:rFonts w:ascii="宋体" w:hAnsi="宋体"/>
          <w:sz w:val="22"/>
          <w:szCs w:val="22"/>
          <w:u w:val="single"/>
        </w:rPr>
      </w:pPr>
      <w:r>
        <w:rPr>
          <w:rFonts w:hint="eastAsia" w:ascii="宋体" w:hAnsi="宋体"/>
          <w:sz w:val="22"/>
          <w:szCs w:val="22"/>
        </w:rPr>
        <w:t>3、注册资金：</w:t>
      </w:r>
      <w:r>
        <w:rPr>
          <w:rFonts w:hint="eastAsia" w:ascii="宋体" w:hAnsi="宋体"/>
          <w:sz w:val="22"/>
          <w:szCs w:val="22"/>
          <w:u w:val="single"/>
        </w:rPr>
        <w:t xml:space="preserve">                    </w:t>
      </w:r>
      <w:r>
        <w:rPr>
          <w:rFonts w:hint="eastAsia" w:ascii="宋体" w:hAnsi="宋体"/>
          <w:sz w:val="22"/>
          <w:szCs w:val="22"/>
        </w:rPr>
        <w:t xml:space="preserve"> 经济性质：</w:t>
      </w:r>
      <w:r>
        <w:rPr>
          <w:rFonts w:hint="eastAsia" w:ascii="宋体" w:hAnsi="宋体"/>
          <w:sz w:val="22"/>
          <w:szCs w:val="22"/>
          <w:u w:val="single"/>
        </w:rPr>
        <w:t xml:space="preserve">                   </w:t>
      </w:r>
    </w:p>
    <w:p>
      <w:pPr>
        <w:spacing w:line="360" w:lineRule="auto"/>
        <w:rPr>
          <w:rFonts w:ascii="宋体" w:hAnsi="宋体"/>
          <w:sz w:val="22"/>
          <w:szCs w:val="22"/>
        </w:rPr>
      </w:pPr>
      <w:r>
        <w:rPr>
          <w:rFonts w:hint="eastAsia" w:ascii="宋体" w:hAnsi="宋体"/>
          <w:sz w:val="22"/>
          <w:szCs w:val="22"/>
        </w:rPr>
        <w:t xml:space="preserve">4、公司开户银行名称及账号：      </w:t>
      </w:r>
    </w:p>
    <w:p>
      <w:pPr>
        <w:spacing w:line="360" w:lineRule="auto"/>
        <w:rPr>
          <w:rFonts w:ascii="宋体" w:hAnsi="宋体"/>
          <w:sz w:val="22"/>
          <w:szCs w:val="22"/>
        </w:rPr>
      </w:pPr>
      <w:r>
        <w:rPr>
          <w:rFonts w:hint="eastAsia" w:ascii="宋体" w:hAnsi="宋体"/>
          <w:sz w:val="22"/>
          <w:szCs w:val="22"/>
        </w:rPr>
        <w:t xml:space="preserve">5、营业注册执照号：  </w:t>
      </w:r>
    </w:p>
    <w:p>
      <w:pPr>
        <w:spacing w:line="360" w:lineRule="auto"/>
        <w:rPr>
          <w:rFonts w:ascii="宋体" w:hAnsi="宋体"/>
          <w:sz w:val="22"/>
          <w:szCs w:val="22"/>
        </w:rPr>
      </w:pPr>
      <w:r>
        <w:rPr>
          <w:rFonts w:hint="eastAsia" w:ascii="宋体" w:hAnsi="宋体"/>
          <w:sz w:val="22"/>
          <w:szCs w:val="22"/>
        </w:rPr>
        <w:t>6、公司简介:</w:t>
      </w:r>
    </w:p>
    <w:p>
      <w:pPr>
        <w:spacing w:line="360" w:lineRule="auto"/>
        <w:rPr>
          <w:rFonts w:ascii="宋体" w:hAnsi="宋体"/>
          <w:sz w:val="22"/>
          <w:szCs w:val="22"/>
        </w:rPr>
      </w:pPr>
      <w:r>
        <w:rPr>
          <w:rFonts w:hint="eastAsia" w:ascii="宋体" w:hAnsi="宋体"/>
          <w:sz w:val="22"/>
          <w:szCs w:val="22"/>
        </w:rPr>
        <w:t>7、公司财务情况：</w:t>
      </w:r>
    </w:p>
    <w:p>
      <w:pPr>
        <w:spacing w:line="360" w:lineRule="auto"/>
        <w:jc w:val="right"/>
        <w:rPr>
          <w:rFonts w:ascii="宋体" w:hAnsi="宋体"/>
          <w:sz w:val="22"/>
          <w:szCs w:val="22"/>
        </w:rPr>
      </w:pPr>
      <w:r>
        <w:rPr>
          <w:rFonts w:hint="eastAsia" w:ascii="宋体" w:hAnsi="宋体"/>
          <w:sz w:val="22"/>
          <w:szCs w:val="22"/>
        </w:rPr>
        <w:t>【价格单位：（人民币）元】</w:t>
      </w: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629"/>
        <w:gridCol w:w="1809"/>
        <w:gridCol w:w="1809"/>
        <w:gridCol w:w="1839"/>
        <w:gridCol w:w="185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23" w:hRule="atLeast"/>
          <w:jc w:val="center"/>
        </w:trPr>
        <w:tc>
          <w:tcPr>
            <w:tcW w:w="1629" w:type="dxa"/>
            <w:tcBorders>
              <w:top w:val="single" w:color="auto" w:sz="12" w:space="0"/>
              <w:left w:val="single" w:color="auto" w:sz="12" w:space="0"/>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年  度</w:t>
            </w:r>
          </w:p>
        </w:tc>
        <w:tc>
          <w:tcPr>
            <w:tcW w:w="1809"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总资产（元）</w:t>
            </w:r>
          </w:p>
        </w:tc>
        <w:tc>
          <w:tcPr>
            <w:tcW w:w="1809"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资产负债率（%）</w:t>
            </w:r>
          </w:p>
        </w:tc>
        <w:tc>
          <w:tcPr>
            <w:tcW w:w="1839"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年营业额（元）</w:t>
            </w:r>
          </w:p>
        </w:tc>
        <w:tc>
          <w:tcPr>
            <w:tcW w:w="1851" w:type="dxa"/>
            <w:tcBorders>
              <w:top w:val="single" w:color="auto" w:sz="12" w:space="0"/>
              <w:left w:val="nil"/>
              <w:bottom w:val="single" w:color="auto" w:sz="6" w:space="0"/>
              <w:right w:val="single" w:color="auto" w:sz="12" w:space="0"/>
            </w:tcBorders>
            <w:vAlign w:val="center"/>
          </w:tcPr>
          <w:p>
            <w:pPr>
              <w:jc w:val="center"/>
              <w:rPr>
                <w:rFonts w:ascii="宋体" w:hAnsi="宋体"/>
                <w:sz w:val="22"/>
                <w:szCs w:val="22"/>
              </w:rPr>
            </w:pPr>
            <w:r>
              <w:rPr>
                <w:rFonts w:hint="eastAsia" w:ascii="宋体" w:hAnsi="宋体"/>
                <w:sz w:val="22"/>
                <w:szCs w:val="22"/>
              </w:rPr>
              <w:t>年净利润（元）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52" w:hRule="atLeast"/>
          <w:jc w:val="center"/>
        </w:trPr>
        <w:tc>
          <w:tcPr>
            <w:tcW w:w="1629" w:type="dxa"/>
            <w:tcBorders>
              <w:top w:val="single" w:color="auto" w:sz="6" w:space="0"/>
              <w:left w:val="single" w:color="auto" w:sz="12" w:space="0"/>
              <w:bottom w:val="single" w:color="auto" w:sz="6"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3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51" w:type="dxa"/>
            <w:tcBorders>
              <w:top w:val="single" w:color="auto" w:sz="6" w:space="0"/>
              <w:left w:val="nil"/>
              <w:bottom w:val="single" w:color="auto" w:sz="6" w:space="0"/>
              <w:right w:val="single" w:color="auto" w:sz="12" w:space="0"/>
            </w:tcBorders>
            <w:vAlign w:val="center"/>
          </w:tcPr>
          <w:p>
            <w:pPr>
              <w:spacing w:line="360" w:lineRule="auto"/>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5" w:hRule="atLeast"/>
          <w:jc w:val="center"/>
        </w:trPr>
        <w:tc>
          <w:tcPr>
            <w:tcW w:w="1629" w:type="dxa"/>
            <w:tcBorders>
              <w:top w:val="single" w:color="auto" w:sz="6" w:space="0"/>
              <w:left w:val="single" w:color="auto" w:sz="12" w:space="0"/>
              <w:bottom w:val="single" w:color="auto" w:sz="6"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39"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51" w:type="dxa"/>
            <w:tcBorders>
              <w:top w:val="single" w:color="auto" w:sz="6" w:space="0"/>
              <w:left w:val="nil"/>
              <w:bottom w:val="single" w:color="auto" w:sz="6" w:space="0"/>
              <w:right w:val="single" w:color="auto" w:sz="12" w:space="0"/>
            </w:tcBorders>
            <w:vAlign w:val="center"/>
          </w:tcPr>
          <w:p>
            <w:pPr>
              <w:spacing w:line="360" w:lineRule="auto"/>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04" w:hRule="atLeast"/>
          <w:jc w:val="center"/>
        </w:trPr>
        <w:tc>
          <w:tcPr>
            <w:tcW w:w="1629" w:type="dxa"/>
            <w:tcBorders>
              <w:top w:val="single" w:color="auto" w:sz="6" w:space="0"/>
              <w:left w:val="single" w:color="auto" w:sz="12" w:space="0"/>
              <w:bottom w:val="single" w:color="auto" w:sz="12"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09"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39"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51" w:type="dxa"/>
            <w:tcBorders>
              <w:top w:val="single" w:color="auto" w:sz="6" w:space="0"/>
              <w:left w:val="nil"/>
              <w:bottom w:val="single" w:color="auto" w:sz="12" w:space="0"/>
              <w:right w:val="single" w:color="auto" w:sz="12" w:space="0"/>
            </w:tcBorders>
            <w:vAlign w:val="center"/>
          </w:tcPr>
          <w:p>
            <w:pPr>
              <w:spacing w:line="360" w:lineRule="auto"/>
              <w:jc w:val="center"/>
              <w:rPr>
                <w:rFonts w:ascii="宋体" w:hAnsi="宋体"/>
                <w:sz w:val="22"/>
                <w:szCs w:val="22"/>
              </w:rPr>
            </w:pPr>
          </w:p>
        </w:tc>
      </w:tr>
    </w:tbl>
    <w:p>
      <w:pPr>
        <w:spacing w:line="360" w:lineRule="auto"/>
        <w:jc w:val="left"/>
        <w:rPr>
          <w:rFonts w:ascii="宋体" w:hAnsi="宋体"/>
          <w:sz w:val="22"/>
          <w:szCs w:val="22"/>
        </w:rPr>
      </w:pPr>
    </w:p>
    <w:p>
      <w:pPr>
        <w:spacing w:line="360" w:lineRule="auto"/>
        <w:jc w:val="left"/>
        <w:rPr>
          <w:rFonts w:ascii="宋体" w:hAnsi="宋体"/>
          <w:sz w:val="22"/>
          <w:szCs w:val="22"/>
        </w:rPr>
      </w:pPr>
    </w:p>
    <w:p>
      <w:pPr>
        <w:spacing w:line="360" w:lineRule="auto"/>
        <w:jc w:val="left"/>
        <w:rPr>
          <w:rFonts w:ascii="宋体" w:hAnsi="宋体"/>
          <w:sz w:val="22"/>
          <w:szCs w:val="22"/>
        </w:rPr>
      </w:pPr>
      <w:r>
        <w:rPr>
          <w:rFonts w:hint="eastAsia" w:ascii="宋体" w:hAnsi="宋体"/>
          <w:sz w:val="22"/>
          <w:szCs w:val="22"/>
        </w:rPr>
        <w:t>二、投标人获得国家有关部门颁发的资质证明或荣誉：（如有）</w:t>
      </w: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620"/>
        <w:gridCol w:w="1800"/>
        <w:gridCol w:w="1800"/>
        <w:gridCol w:w="1830"/>
        <w:gridCol w:w="184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1" w:hRule="atLeast"/>
          <w:jc w:val="center"/>
        </w:trPr>
        <w:tc>
          <w:tcPr>
            <w:tcW w:w="1620" w:type="dxa"/>
            <w:tcBorders>
              <w:top w:val="single" w:color="auto" w:sz="12" w:space="0"/>
              <w:left w:val="single" w:color="auto" w:sz="12" w:space="0"/>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证书名称</w:t>
            </w:r>
          </w:p>
        </w:tc>
        <w:tc>
          <w:tcPr>
            <w:tcW w:w="1800"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发证单位</w:t>
            </w:r>
          </w:p>
        </w:tc>
        <w:tc>
          <w:tcPr>
            <w:tcW w:w="1800"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证书等级</w:t>
            </w:r>
          </w:p>
        </w:tc>
        <w:tc>
          <w:tcPr>
            <w:tcW w:w="1830" w:type="dxa"/>
            <w:tcBorders>
              <w:top w:val="single" w:color="auto" w:sz="12" w:space="0"/>
              <w:left w:val="nil"/>
              <w:bottom w:val="single" w:color="auto" w:sz="6" w:space="0"/>
              <w:right w:val="single" w:color="auto" w:sz="6" w:space="0"/>
            </w:tcBorders>
            <w:vAlign w:val="center"/>
          </w:tcPr>
          <w:p>
            <w:pPr>
              <w:jc w:val="center"/>
              <w:rPr>
                <w:rFonts w:ascii="宋体" w:hAnsi="宋体"/>
                <w:sz w:val="22"/>
                <w:szCs w:val="22"/>
              </w:rPr>
            </w:pPr>
            <w:r>
              <w:rPr>
                <w:rFonts w:hint="eastAsia" w:ascii="宋体" w:hAnsi="宋体"/>
                <w:sz w:val="22"/>
                <w:szCs w:val="22"/>
              </w:rPr>
              <w:t>证书有效期</w:t>
            </w:r>
          </w:p>
        </w:tc>
        <w:tc>
          <w:tcPr>
            <w:tcW w:w="1842" w:type="dxa"/>
            <w:tcBorders>
              <w:top w:val="single" w:color="auto" w:sz="12" w:space="0"/>
              <w:left w:val="nil"/>
              <w:bottom w:val="single" w:color="auto" w:sz="6" w:space="0"/>
              <w:right w:val="single" w:color="auto" w:sz="12" w:space="0"/>
            </w:tcBorders>
            <w:vAlign w:val="center"/>
          </w:tcPr>
          <w:p>
            <w:pPr>
              <w:jc w:val="center"/>
              <w:rPr>
                <w:rFonts w:ascii="宋体" w:hAnsi="宋体"/>
                <w:sz w:val="22"/>
                <w:szCs w:val="22"/>
              </w:rPr>
            </w:pPr>
            <w:r>
              <w:rPr>
                <w:rFonts w:hint="eastAsia" w:ascii="宋体" w:hAnsi="宋体"/>
                <w:sz w:val="22"/>
                <w:szCs w:val="22"/>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07" w:hRule="atLeast"/>
          <w:jc w:val="center"/>
        </w:trPr>
        <w:tc>
          <w:tcPr>
            <w:tcW w:w="1620" w:type="dxa"/>
            <w:tcBorders>
              <w:top w:val="single" w:color="auto" w:sz="6" w:space="0"/>
              <w:left w:val="single" w:color="auto" w:sz="12" w:space="0"/>
              <w:bottom w:val="single" w:color="auto" w:sz="6" w:space="0"/>
              <w:right w:val="single" w:color="auto" w:sz="6" w:space="0"/>
            </w:tcBorders>
            <w:vAlign w:val="center"/>
          </w:tcPr>
          <w:p>
            <w:pPr>
              <w:spacing w:line="360" w:lineRule="auto"/>
              <w:jc w:val="center"/>
              <w:rPr>
                <w:rFonts w:ascii="宋体" w:hAnsi="宋体"/>
                <w:sz w:val="22"/>
                <w:szCs w:val="22"/>
              </w:rPr>
            </w:pPr>
          </w:p>
        </w:tc>
        <w:tc>
          <w:tcPr>
            <w:tcW w:w="1800"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00"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30" w:type="dxa"/>
            <w:tcBorders>
              <w:top w:val="single" w:color="auto" w:sz="6" w:space="0"/>
              <w:left w:val="nil"/>
              <w:bottom w:val="single" w:color="auto" w:sz="6" w:space="0"/>
              <w:right w:val="single" w:color="auto" w:sz="6" w:space="0"/>
            </w:tcBorders>
            <w:vAlign w:val="center"/>
          </w:tcPr>
          <w:p>
            <w:pPr>
              <w:spacing w:line="360" w:lineRule="auto"/>
              <w:jc w:val="center"/>
              <w:rPr>
                <w:rFonts w:ascii="宋体" w:hAnsi="宋体"/>
                <w:sz w:val="22"/>
                <w:szCs w:val="22"/>
              </w:rPr>
            </w:pPr>
          </w:p>
        </w:tc>
        <w:tc>
          <w:tcPr>
            <w:tcW w:w="1842" w:type="dxa"/>
            <w:tcBorders>
              <w:top w:val="single" w:color="auto" w:sz="6" w:space="0"/>
              <w:left w:val="nil"/>
              <w:bottom w:val="single" w:color="auto" w:sz="6" w:space="0"/>
              <w:right w:val="single" w:color="auto" w:sz="12" w:space="0"/>
            </w:tcBorders>
            <w:vAlign w:val="center"/>
          </w:tcPr>
          <w:p>
            <w:pPr>
              <w:spacing w:line="360" w:lineRule="auto"/>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08" w:hRule="atLeast"/>
          <w:jc w:val="center"/>
        </w:trPr>
        <w:tc>
          <w:tcPr>
            <w:tcW w:w="1620" w:type="dxa"/>
            <w:tcBorders>
              <w:top w:val="single" w:color="auto" w:sz="6" w:space="0"/>
              <w:left w:val="single" w:color="auto" w:sz="12" w:space="0"/>
              <w:bottom w:val="single" w:color="auto" w:sz="12" w:space="0"/>
              <w:right w:val="single" w:color="auto" w:sz="6" w:space="0"/>
            </w:tcBorders>
            <w:vAlign w:val="center"/>
          </w:tcPr>
          <w:p>
            <w:pPr>
              <w:spacing w:line="360" w:lineRule="auto"/>
              <w:jc w:val="center"/>
              <w:rPr>
                <w:rFonts w:ascii="宋体" w:hAnsi="宋体"/>
                <w:sz w:val="22"/>
                <w:szCs w:val="22"/>
              </w:rPr>
            </w:pPr>
          </w:p>
        </w:tc>
        <w:tc>
          <w:tcPr>
            <w:tcW w:w="1800"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00"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30" w:type="dxa"/>
            <w:tcBorders>
              <w:top w:val="single" w:color="auto" w:sz="6" w:space="0"/>
              <w:left w:val="nil"/>
              <w:bottom w:val="single" w:color="auto" w:sz="12" w:space="0"/>
              <w:right w:val="single" w:color="auto" w:sz="6" w:space="0"/>
            </w:tcBorders>
            <w:vAlign w:val="center"/>
          </w:tcPr>
          <w:p>
            <w:pPr>
              <w:spacing w:line="360" w:lineRule="auto"/>
              <w:jc w:val="center"/>
              <w:rPr>
                <w:rFonts w:ascii="宋体" w:hAnsi="宋体"/>
                <w:sz w:val="22"/>
                <w:szCs w:val="22"/>
              </w:rPr>
            </w:pPr>
          </w:p>
        </w:tc>
        <w:tc>
          <w:tcPr>
            <w:tcW w:w="1842" w:type="dxa"/>
            <w:tcBorders>
              <w:top w:val="single" w:color="auto" w:sz="6" w:space="0"/>
              <w:left w:val="nil"/>
              <w:bottom w:val="single" w:color="auto" w:sz="12" w:space="0"/>
              <w:right w:val="single" w:color="auto" w:sz="12" w:space="0"/>
            </w:tcBorders>
            <w:vAlign w:val="center"/>
          </w:tcPr>
          <w:p>
            <w:pPr>
              <w:spacing w:line="360" w:lineRule="auto"/>
              <w:jc w:val="center"/>
              <w:rPr>
                <w:rFonts w:ascii="宋体" w:hAnsi="宋体"/>
                <w:sz w:val="22"/>
                <w:szCs w:val="22"/>
              </w:rPr>
            </w:pPr>
          </w:p>
        </w:tc>
      </w:tr>
    </w:tbl>
    <w:p>
      <w:pPr>
        <w:spacing w:line="420" w:lineRule="atLeast"/>
        <w:rPr>
          <w:rFonts w:ascii="宋体" w:hAnsi="宋体"/>
          <w:sz w:val="22"/>
          <w:szCs w:val="22"/>
        </w:rPr>
      </w:pPr>
      <w:r>
        <w:rPr>
          <w:rFonts w:hint="eastAsia" w:ascii="宋体" w:hAnsi="宋体"/>
          <w:sz w:val="22"/>
          <w:szCs w:val="22"/>
        </w:rPr>
        <w:t xml:space="preserve">备注：以上资质或荣誉必须提供相关证明材料。   </w:t>
      </w:r>
    </w:p>
    <w:p>
      <w:pPr>
        <w:spacing w:line="420" w:lineRule="atLeast"/>
        <w:rPr>
          <w:rFonts w:ascii="宋体" w:hAnsi="宋体"/>
          <w:sz w:val="22"/>
          <w:szCs w:val="22"/>
        </w:rPr>
      </w:pPr>
      <w:r>
        <w:rPr>
          <w:rFonts w:hint="eastAsia" w:ascii="宋体" w:hAnsi="宋体"/>
          <w:sz w:val="22"/>
          <w:szCs w:val="22"/>
        </w:rPr>
        <w:t>兹证明上述声明是真实、正确的，并提供了全部能提供的资料和数据，我方同意遵照贵方要求出示有关证明文件。</w:t>
      </w:r>
    </w:p>
    <w:p>
      <w:pPr>
        <w:spacing w:line="480" w:lineRule="auto"/>
        <w:rPr>
          <w:rFonts w:ascii="宋体" w:hAnsi="宋体"/>
          <w:b/>
          <w:sz w:val="22"/>
          <w:szCs w:val="22"/>
        </w:rPr>
      </w:pPr>
      <w:r>
        <w:rPr>
          <w:rFonts w:ascii="宋体" w:hAnsi="宋体"/>
          <w:b/>
          <w:sz w:val="22"/>
          <w:szCs w:val="22"/>
        </w:rPr>
        <w:t xml:space="preserve"> </w:t>
      </w:r>
    </w:p>
    <w:p>
      <w:pPr>
        <w:spacing w:line="420" w:lineRule="exact"/>
        <w:ind w:right="561"/>
        <w:rPr>
          <w:rFonts w:ascii="宋体" w:hAnsi="宋体"/>
          <w:sz w:val="22"/>
          <w:szCs w:val="22"/>
        </w:rPr>
      </w:pPr>
      <w:r>
        <w:rPr>
          <w:rFonts w:hint="eastAsia" w:ascii="宋体" w:hAnsi="宋体"/>
          <w:sz w:val="22"/>
          <w:szCs w:val="22"/>
        </w:rPr>
        <w:t>投标人名称（加盖公章）：</w:t>
      </w:r>
    </w:p>
    <w:p>
      <w:pPr>
        <w:spacing w:line="420" w:lineRule="exact"/>
        <w:ind w:right="561"/>
        <w:rPr>
          <w:rFonts w:ascii="宋体" w:hAnsi="宋体"/>
          <w:sz w:val="22"/>
          <w:szCs w:val="22"/>
        </w:rPr>
      </w:pPr>
      <w:r>
        <w:rPr>
          <w:rFonts w:hint="eastAsia" w:ascii="宋体" w:hAnsi="宋体"/>
          <w:sz w:val="22"/>
          <w:szCs w:val="22"/>
        </w:rPr>
        <w:t>投标人法定代表人或受委托人（签名或盖私章）：</w:t>
      </w:r>
    </w:p>
    <w:p>
      <w:pPr>
        <w:spacing w:line="420" w:lineRule="exact"/>
        <w:ind w:right="561"/>
        <w:rPr>
          <w:rFonts w:ascii="宋体" w:hAnsi="宋体"/>
          <w:sz w:val="22"/>
          <w:szCs w:val="22"/>
        </w:rPr>
      </w:pPr>
      <w:r>
        <w:rPr>
          <w:rFonts w:hint="eastAsia" w:ascii="宋体" w:hAnsi="宋体"/>
          <w:sz w:val="22"/>
          <w:szCs w:val="22"/>
        </w:rPr>
        <w:t>日      期：</w:t>
      </w: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p>
    <w:p>
      <w:pPr>
        <w:rPr>
          <w:rFonts w:ascii="宋体" w:hAnsi="宋体"/>
          <w:sz w:val="22"/>
          <w:szCs w:val="22"/>
        </w:rPr>
      </w:pPr>
      <w:r>
        <w:rPr>
          <w:rFonts w:ascii="宋体" w:hAnsi="宋体"/>
          <w:sz w:val="22"/>
          <w:szCs w:val="22"/>
        </w:rPr>
        <w:t xml:space="preserve"> </w:t>
      </w:r>
      <w:r>
        <w:rPr>
          <w:rFonts w:hint="eastAsia" w:ascii="宋体" w:hAnsi="宋体"/>
          <w:b/>
          <w:sz w:val="22"/>
          <w:szCs w:val="22"/>
        </w:rPr>
        <w:t>附件5</w:t>
      </w:r>
      <w:r>
        <w:rPr>
          <w:rFonts w:ascii="宋体" w:hAnsi="宋体"/>
          <w:b/>
          <w:sz w:val="22"/>
          <w:szCs w:val="22"/>
        </w:rPr>
        <w:t>：</w:t>
      </w:r>
    </w:p>
    <w:p>
      <w:pPr>
        <w:rPr>
          <w:rFonts w:ascii="宋体" w:hAnsi="宋体"/>
          <w:sz w:val="22"/>
          <w:szCs w:val="22"/>
        </w:rPr>
      </w:pPr>
    </w:p>
    <w:p>
      <w:pPr>
        <w:jc w:val="center"/>
        <w:rPr>
          <w:rFonts w:ascii="宋体" w:hAnsi="宋体"/>
          <w:b/>
          <w:sz w:val="22"/>
          <w:szCs w:val="22"/>
        </w:rPr>
      </w:pPr>
      <w:r>
        <w:rPr>
          <w:rFonts w:hint="eastAsia" w:ascii="宋体" w:hAnsi="宋体"/>
          <w:b/>
          <w:sz w:val="22"/>
          <w:szCs w:val="22"/>
        </w:rPr>
        <w:t>提供具有独立承担民事责任的能力的证明材料</w:t>
      </w:r>
    </w:p>
    <w:p>
      <w:pPr>
        <w:ind w:firstLine="480"/>
        <w:rPr>
          <w:rFonts w:ascii="宋体" w:hAnsi="宋体"/>
          <w:sz w:val="22"/>
          <w:szCs w:val="22"/>
        </w:rPr>
      </w:pPr>
    </w:p>
    <w:p>
      <w:pPr>
        <w:ind w:firstLine="480"/>
        <w:rPr>
          <w:rFonts w:ascii="宋体" w:hAnsi="宋体"/>
          <w:sz w:val="22"/>
          <w:szCs w:val="22"/>
        </w:rPr>
      </w:pPr>
      <w:r>
        <w:rPr>
          <w:rFonts w:hint="eastAsia" w:ascii="宋体" w:hAnsi="宋体"/>
          <w:sz w:val="22"/>
          <w:szCs w:val="22"/>
        </w:rPr>
        <w:t>提供以下相关证照的扫描件之一并加盖投标人公章：1.企业法人提供企业法人营业执照；2.事业法人提供事业法人登记证；3.其他组织提供其他组织的营业执照或执业许可证；4.自然人提供居民身份证等；</w:t>
      </w:r>
    </w:p>
    <w:p>
      <w:pPr>
        <w:ind w:firstLine="480"/>
        <w:rPr>
          <w:rFonts w:ascii="宋体" w:hAnsi="宋体"/>
          <w:sz w:val="22"/>
          <w:szCs w:val="22"/>
        </w:rPr>
      </w:pPr>
    </w:p>
    <w:p>
      <w:pPr>
        <w:ind w:firstLine="480"/>
        <w:rPr>
          <w:rFonts w:ascii="宋体" w:hAnsi="宋体"/>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sz w:val="22"/>
          <w:szCs w:val="22"/>
        </w:rPr>
      </w:pPr>
      <w:r>
        <w:rPr>
          <w:rFonts w:hint="eastAsia" w:ascii="宋体" w:hAnsi="宋体"/>
          <w:b/>
          <w:sz w:val="22"/>
          <w:szCs w:val="22"/>
        </w:rPr>
        <w:t>附件6</w:t>
      </w:r>
      <w:r>
        <w:rPr>
          <w:rFonts w:ascii="宋体" w:hAnsi="宋体"/>
          <w:b/>
          <w:sz w:val="22"/>
          <w:szCs w:val="22"/>
        </w:rPr>
        <w:t>：</w:t>
      </w:r>
    </w:p>
    <w:p>
      <w:pPr>
        <w:jc w:val="center"/>
        <w:rPr>
          <w:rFonts w:ascii="宋体" w:hAnsi="宋体"/>
          <w:b/>
          <w:bCs/>
          <w:sz w:val="22"/>
          <w:szCs w:val="22"/>
        </w:rPr>
      </w:pPr>
    </w:p>
    <w:p>
      <w:pPr>
        <w:jc w:val="center"/>
        <w:rPr>
          <w:rFonts w:ascii="宋体" w:hAnsi="宋体"/>
          <w:b/>
          <w:bCs/>
          <w:sz w:val="22"/>
          <w:szCs w:val="22"/>
        </w:rPr>
      </w:pPr>
      <w:r>
        <w:rPr>
          <w:rFonts w:hint="eastAsia" w:ascii="宋体" w:hAnsi="宋体"/>
          <w:b/>
          <w:bCs/>
          <w:sz w:val="22"/>
          <w:szCs w:val="22"/>
        </w:rPr>
        <w:t>资格条件承诺函</w:t>
      </w:r>
    </w:p>
    <w:p>
      <w:pPr>
        <w:rPr>
          <w:rFonts w:ascii="宋体" w:hAnsi="宋体"/>
          <w:sz w:val="22"/>
          <w:szCs w:val="22"/>
        </w:rPr>
      </w:pPr>
      <w:r>
        <w:rPr>
          <w:rFonts w:ascii="宋体" w:hAnsi="宋体"/>
          <w:sz w:val="22"/>
          <w:szCs w:val="22"/>
        </w:rPr>
        <w:t xml:space="preserve"> </w:t>
      </w:r>
    </w:p>
    <w:p>
      <w:pPr>
        <w:ind w:firstLine="440" w:firstLineChars="200"/>
        <w:rPr>
          <w:rFonts w:ascii="宋体" w:hAnsi="宋体"/>
          <w:sz w:val="22"/>
          <w:szCs w:val="22"/>
        </w:rPr>
      </w:pPr>
      <w:r>
        <w:rPr>
          <w:rFonts w:hint="eastAsia" w:ascii="宋体" w:hAnsi="宋体"/>
          <w:sz w:val="22"/>
          <w:szCs w:val="22"/>
        </w:rPr>
        <w:t>我方（投标人名称）符合《中华人民共和国政府采购法》第二十二条第一款第（二）项、第（三）项、第（四）项、第（五）项规定条件，具体包括：</w:t>
      </w:r>
    </w:p>
    <w:p>
      <w:pPr>
        <w:ind w:firstLine="440" w:firstLineChars="200"/>
        <w:rPr>
          <w:rFonts w:ascii="宋体" w:hAnsi="宋体"/>
          <w:sz w:val="22"/>
          <w:szCs w:val="22"/>
        </w:rPr>
      </w:pPr>
      <w:r>
        <w:rPr>
          <w:rFonts w:hint="eastAsia" w:ascii="宋体" w:hAnsi="宋体"/>
          <w:sz w:val="22"/>
          <w:szCs w:val="22"/>
        </w:rPr>
        <w:t>1.具有良好的商业信誉和健全的财务会计制度；</w:t>
      </w:r>
    </w:p>
    <w:p>
      <w:pPr>
        <w:ind w:firstLine="440" w:firstLineChars="200"/>
        <w:rPr>
          <w:rFonts w:ascii="宋体" w:hAnsi="宋体"/>
          <w:sz w:val="22"/>
          <w:szCs w:val="22"/>
        </w:rPr>
      </w:pPr>
      <w:r>
        <w:rPr>
          <w:rFonts w:hint="eastAsia" w:ascii="宋体" w:hAnsi="宋体"/>
          <w:sz w:val="22"/>
          <w:szCs w:val="22"/>
        </w:rPr>
        <w:t>2.具有履行合同所必需的设备和专业技术能力；</w:t>
      </w:r>
    </w:p>
    <w:p>
      <w:pPr>
        <w:ind w:firstLine="440" w:firstLineChars="200"/>
        <w:rPr>
          <w:rFonts w:ascii="宋体" w:hAnsi="宋体"/>
          <w:sz w:val="22"/>
          <w:szCs w:val="22"/>
        </w:rPr>
      </w:pPr>
      <w:r>
        <w:rPr>
          <w:rFonts w:hint="eastAsia" w:ascii="宋体" w:hAnsi="宋体"/>
          <w:sz w:val="22"/>
          <w:szCs w:val="22"/>
        </w:rPr>
        <w:t>3.有依法缴纳税收和社会保障资金的良好记录；</w:t>
      </w:r>
    </w:p>
    <w:p>
      <w:pPr>
        <w:ind w:firstLine="440" w:firstLineChars="200"/>
        <w:rPr>
          <w:rFonts w:ascii="宋体" w:hAnsi="宋体"/>
          <w:sz w:val="22"/>
          <w:szCs w:val="22"/>
        </w:rPr>
      </w:pPr>
      <w:r>
        <w:rPr>
          <w:rFonts w:hint="eastAsia" w:ascii="宋体" w:hAnsi="宋体"/>
          <w:sz w:val="22"/>
          <w:szCs w:val="22"/>
        </w:rPr>
        <w:t>4.参加政府采购活动前三年内，在经营活动中没有重大违法记录。</w:t>
      </w:r>
    </w:p>
    <w:p>
      <w:pPr>
        <w:ind w:firstLine="440" w:firstLineChars="200"/>
        <w:rPr>
          <w:rFonts w:ascii="宋体" w:hAnsi="宋体"/>
          <w:sz w:val="22"/>
          <w:szCs w:val="22"/>
        </w:rPr>
      </w:pPr>
      <w:r>
        <w:rPr>
          <w:rFonts w:hint="eastAsia" w:ascii="宋体" w:hAnsi="宋体"/>
          <w:sz w:val="22"/>
          <w:szCs w:val="22"/>
        </w:rPr>
        <w:t>我方对上述承诺内容的真实性、合法性和有效性负责，如有虚假承诺的，接受按照政府采购相关规定进行处理，并依法承担相应法律责任。</w:t>
      </w:r>
    </w:p>
    <w:p>
      <w:pPr>
        <w:ind w:firstLine="440" w:firstLineChars="200"/>
        <w:rPr>
          <w:rFonts w:ascii="宋体" w:hAnsi="宋体"/>
          <w:sz w:val="22"/>
          <w:szCs w:val="22"/>
        </w:rPr>
      </w:pPr>
      <w:r>
        <w:rPr>
          <w:rFonts w:hint="eastAsia" w:ascii="宋体" w:hAnsi="宋体"/>
          <w:sz w:val="22"/>
          <w:szCs w:val="22"/>
        </w:rPr>
        <w:t>特此承诺。</w:t>
      </w:r>
    </w:p>
    <w:p>
      <w:pPr>
        <w:jc w:val="left"/>
        <w:rPr>
          <w:rFonts w:ascii="宋体" w:hAnsi="宋体"/>
          <w:sz w:val="22"/>
          <w:szCs w:val="22"/>
        </w:rPr>
      </w:pPr>
      <w:r>
        <w:rPr>
          <w:rFonts w:hint="eastAsia" w:ascii="宋体" w:hAnsi="宋体"/>
          <w:sz w:val="22"/>
          <w:szCs w:val="22"/>
        </w:rPr>
        <w:t xml:space="preserve"> </w:t>
      </w:r>
    </w:p>
    <w:p>
      <w:pPr>
        <w:jc w:val="left"/>
        <w:rPr>
          <w:rFonts w:ascii="宋体" w:hAnsi="宋体"/>
          <w:sz w:val="22"/>
          <w:szCs w:val="22"/>
        </w:rPr>
      </w:pPr>
      <w:r>
        <w:rPr>
          <w:rFonts w:hint="eastAsia" w:ascii="宋体" w:hAnsi="宋体"/>
          <w:sz w:val="22"/>
          <w:szCs w:val="22"/>
        </w:rPr>
        <w:t xml:space="preserve"> </w:t>
      </w:r>
    </w:p>
    <w:p>
      <w:pPr>
        <w:tabs>
          <w:tab w:val="left" w:pos="567"/>
        </w:tabs>
        <w:spacing w:line="360" w:lineRule="exact"/>
        <w:ind w:firstLine="440" w:firstLineChars="200"/>
        <w:jc w:val="center"/>
        <w:rPr>
          <w:rFonts w:ascii="宋体" w:hAnsi="宋体"/>
          <w:sz w:val="22"/>
          <w:szCs w:val="22"/>
        </w:rPr>
      </w:pPr>
      <w:r>
        <w:rPr>
          <w:rFonts w:hint="eastAsia" w:ascii="宋体" w:hAnsi="宋体"/>
          <w:sz w:val="22"/>
          <w:szCs w:val="22"/>
        </w:rPr>
        <w:t xml:space="preserve">                                   投标人</w:t>
      </w:r>
      <w:r>
        <w:rPr>
          <w:rFonts w:ascii="宋体" w:hAnsi="宋体"/>
          <w:sz w:val="22"/>
          <w:szCs w:val="22"/>
        </w:rPr>
        <w:t>名称（公章）</w:t>
      </w:r>
    </w:p>
    <w:p>
      <w:pPr>
        <w:tabs>
          <w:tab w:val="left" w:pos="567"/>
        </w:tabs>
        <w:spacing w:line="360" w:lineRule="exact"/>
        <w:ind w:firstLine="440" w:firstLineChars="200"/>
        <w:jc w:val="right"/>
        <w:rPr>
          <w:rFonts w:ascii="仿宋_GB2312" w:hAnsi="仿宋_GB2312" w:eastAsia="仿宋_GB2312" w:cs="仿宋_GB2312"/>
          <w:sz w:val="22"/>
          <w:szCs w:val="22"/>
        </w:rPr>
      </w:pPr>
      <w:r>
        <w:rPr>
          <w:rFonts w:ascii="宋体" w:hAnsi="宋体"/>
          <w:sz w:val="22"/>
          <w:szCs w:val="22"/>
        </w:rPr>
        <w:t xml:space="preserve"> 年</w:t>
      </w:r>
      <w:r>
        <w:rPr>
          <w:rFonts w:hint="eastAsia" w:ascii="宋体" w:hAnsi="宋体"/>
          <w:sz w:val="22"/>
          <w:szCs w:val="22"/>
        </w:rPr>
        <w:t xml:space="preserve">   </w:t>
      </w:r>
      <w:r>
        <w:rPr>
          <w:rFonts w:ascii="宋体" w:hAnsi="宋体"/>
          <w:sz w:val="22"/>
          <w:szCs w:val="22"/>
        </w:rPr>
        <w:t xml:space="preserve"> 月</w:t>
      </w:r>
      <w:r>
        <w:rPr>
          <w:rFonts w:hint="eastAsia" w:ascii="宋体" w:hAnsi="宋体"/>
          <w:sz w:val="22"/>
          <w:szCs w:val="22"/>
        </w:rPr>
        <w:t xml:space="preserve">    </w:t>
      </w:r>
      <w:r>
        <w:rPr>
          <w:rFonts w:ascii="宋体" w:hAnsi="宋体"/>
          <w:sz w:val="22"/>
          <w:szCs w:val="22"/>
        </w:rPr>
        <w:t xml:space="preserve"> 日</w:t>
      </w:r>
    </w:p>
    <w:p>
      <w:pPr>
        <w:spacing w:line="480" w:lineRule="auto"/>
        <w:jc w:val="right"/>
        <w:rPr>
          <w:rFonts w:ascii="宋体"/>
          <w:sz w:val="22"/>
          <w:szCs w:val="22"/>
        </w:rPr>
      </w:pPr>
    </w:p>
    <w:p>
      <w:pPr>
        <w:pStyle w:val="11"/>
      </w:pPr>
    </w:p>
    <w:p>
      <w:pPr>
        <w:rPr>
          <w:rFonts w:ascii="宋体" w:hAnsi="宋体"/>
          <w:b/>
          <w:sz w:val="22"/>
          <w:szCs w:val="22"/>
        </w:rPr>
      </w:pPr>
    </w:p>
    <w:p>
      <w:pPr>
        <w:jc w:val="left"/>
        <w:rPr>
          <w:rFonts w:ascii="宋体" w:hAnsi="宋体"/>
          <w:sz w:val="22"/>
          <w:szCs w:val="22"/>
        </w:rPr>
      </w:pPr>
    </w:p>
    <w:p>
      <w:pPr>
        <w:jc w:val="left"/>
        <w:rPr>
          <w:rFonts w:ascii="宋体" w:hAnsi="宋体"/>
          <w:sz w:val="22"/>
          <w:szCs w:val="22"/>
        </w:rPr>
      </w:pPr>
    </w:p>
    <w:p>
      <w:pPr>
        <w:jc w:val="left"/>
        <w:rPr>
          <w:rFonts w:ascii="宋体" w:hAnsi="宋体"/>
          <w:sz w:val="22"/>
          <w:szCs w:val="22"/>
        </w:rPr>
      </w:pPr>
    </w:p>
    <w:p>
      <w:pPr>
        <w:pStyle w:val="11"/>
      </w:pPr>
    </w:p>
    <w:p/>
    <w:p>
      <w:pPr>
        <w:jc w:val="left"/>
        <w:rPr>
          <w:rFonts w:ascii="宋体" w:hAnsi="宋体"/>
          <w:b/>
          <w:sz w:val="22"/>
          <w:szCs w:val="22"/>
        </w:rPr>
      </w:pPr>
      <w:r>
        <w:rPr>
          <w:rFonts w:hint="eastAsia" w:ascii="宋体" w:hAnsi="宋体"/>
          <w:b/>
          <w:sz w:val="22"/>
          <w:szCs w:val="22"/>
        </w:rPr>
        <w:t>附件7：</w:t>
      </w:r>
    </w:p>
    <w:p>
      <w:pPr>
        <w:pStyle w:val="11"/>
        <w:jc w:val="left"/>
      </w:pPr>
    </w:p>
    <w:p>
      <w:pPr>
        <w:jc w:val="center"/>
        <w:rPr>
          <w:rFonts w:ascii="宋体" w:hAnsi="宋体"/>
          <w:b/>
          <w:sz w:val="22"/>
          <w:szCs w:val="22"/>
        </w:rPr>
      </w:pPr>
      <w:r>
        <w:rPr>
          <w:rFonts w:hint="eastAsia" w:ascii="宋体" w:hAnsi="宋体"/>
          <w:b/>
          <w:sz w:val="22"/>
          <w:szCs w:val="22"/>
        </w:rPr>
        <w:t>承诺书</w:t>
      </w:r>
    </w:p>
    <w:p>
      <w:pPr>
        <w:jc w:val="center"/>
        <w:rPr>
          <w:rFonts w:ascii="宋体" w:hAnsi="宋体"/>
          <w:b/>
          <w:sz w:val="22"/>
          <w:szCs w:val="22"/>
        </w:rPr>
      </w:pPr>
      <w:r>
        <w:rPr>
          <w:rFonts w:hint="eastAsia" w:ascii="宋体" w:hAnsi="宋体"/>
          <w:b/>
          <w:sz w:val="22"/>
          <w:szCs w:val="22"/>
        </w:rPr>
        <w:t xml:space="preserve"> </w:t>
      </w:r>
    </w:p>
    <w:p>
      <w:pPr>
        <w:pStyle w:val="66"/>
        <w:widowControl/>
        <w:spacing w:line="420" w:lineRule="exact"/>
        <w:ind w:firstLine="455"/>
        <w:rPr>
          <w:rFonts w:ascii="宋体" w:eastAsia="宋体"/>
          <w:sz w:val="22"/>
          <w:szCs w:val="22"/>
        </w:rPr>
      </w:pPr>
      <w:r>
        <w:rPr>
          <w:rFonts w:hint="eastAsia" w:ascii="宋体" w:eastAsia="宋体"/>
          <w:b/>
          <w:sz w:val="22"/>
          <w:szCs w:val="22"/>
        </w:rPr>
        <w:t>我方已完整阅读了</w:t>
      </w:r>
      <w:r>
        <w:rPr>
          <w:rFonts w:hint="eastAsia" w:ascii="宋体" w:eastAsia="宋体"/>
          <w:b/>
          <w:sz w:val="22"/>
          <w:szCs w:val="22"/>
          <w:u w:val="single"/>
        </w:rPr>
        <w:t xml:space="preserve">                    </w:t>
      </w:r>
      <w:r>
        <w:rPr>
          <w:rFonts w:hint="eastAsia" w:ascii="宋体" w:eastAsia="宋体"/>
          <w:b/>
          <w:sz w:val="22"/>
          <w:szCs w:val="22"/>
        </w:rPr>
        <w:t>项目（招标编号：</w:t>
      </w:r>
      <w:r>
        <w:rPr>
          <w:rFonts w:hint="eastAsia" w:ascii="宋体" w:eastAsia="宋体"/>
          <w:b/>
          <w:sz w:val="22"/>
          <w:szCs w:val="22"/>
          <w:u w:val="single"/>
        </w:rPr>
        <w:t xml:space="preserve">            </w:t>
      </w:r>
      <w:r>
        <w:rPr>
          <w:rFonts w:hint="eastAsia" w:ascii="宋体" w:eastAsia="宋体"/>
          <w:b/>
          <w:sz w:val="22"/>
          <w:szCs w:val="22"/>
        </w:rPr>
        <w:t>）招标文件的所有内容（包括澄清，以及所有已提供的参考资料和有关附件），并完全理解上述文件所表达的意思，该项目递交投标文件时间截止后，我方承诺不再对上述文件内容进行询问或质疑。</w:t>
      </w:r>
    </w:p>
    <w:p>
      <w:pPr>
        <w:spacing w:line="420" w:lineRule="exact"/>
        <w:ind w:right="561"/>
        <w:jc w:val="right"/>
        <w:rPr>
          <w:rFonts w:ascii="宋体" w:hAnsi="宋体"/>
          <w:sz w:val="22"/>
          <w:szCs w:val="22"/>
        </w:rPr>
      </w:pPr>
    </w:p>
    <w:p>
      <w:pPr>
        <w:spacing w:line="420" w:lineRule="exact"/>
        <w:ind w:right="561"/>
        <w:jc w:val="right"/>
        <w:rPr>
          <w:rFonts w:ascii="宋体" w:hAnsi="宋体"/>
          <w:sz w:val="22"/>
          <w:szCs w:val="22"/>
        </w:rPr>
      </w:pPr>
    </w:p>
    <w:p>
      <w:pPr>
        <w:pStyle w:val="11"/>
        <w:spacing w:after="0" w:line="360" w:lineRule="auto"/>
        <w:rPr>
          <w:rFonts w:ascii="宋体"/>
          <w:sz w:val="22"/>
          <w:szCs w:val="22"/>
        </w:rPr>
      </w:pPr>
      <w:r>
        <w:rPr>
          <w:rFonts w:hint="eastAsia" w:ascii="宋体" w:hAnsi="宋体"/>
          <w:sz w:val="22"/>
          <w:szCs w:val="22"/>
        </w:rPr>
        <w:t>投标人（加盖公章）：</w:t>
      </w:r>
    </w:p>
    <w:p>
      <w:pPr>
        <w:pStyle w:val="11"/>
        <w:spacing w:after="0" w:line="360" w:lineRule="auto"/>
        <w:rPr>
          <w:rFonts w:ascii="宋体"/>
          <w:sz w:val="22"/>
          <w:szCs w:val="22"/>
        </w:rPr>
      </w:pPr>
      <w:r>
        <w:rPr>
          <w:rFonts w:hint="eastAsia" w:ascii="宋体" w:hAnsi="宋体"/>
          <w:sz w:val="22"/>
          <w:szCs w:val="22"/>
        </w:rPr>
        <w:t>投标人法定代表人或受委托人（签名或盖私章）：</w:t>
      </w:r>
    </w:p>
    <w:p>
      <w:pPr>
        <w:spacing w:line="480" w:lineRule="auto"/>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spacing w:line="420" w:lineRule="exact"/>
        <w:ind w:right="561"/>
        <w:jc w:val="right"/>
        <w:rPr>
          <w:rFonts w:ascii="宋体" w:hAnsi="宋体"/>
          <w:sz w:val="22"/>
          <w:szCs w:val="22"/>
        </w:rPr>
      </w:pPr>
      <w:r>
        <w:rPr>
          <w:rFonts w:hint="eastAsia" w:ascii="宋体" w:hAnsi="宋体"/>
          <w:sz w:val="22"/>
          <w:szCs w:val="22"/>
        </w:rPr>
        <w:t>：</w:t>
      </w: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p>
    <w:p>
      <w:pPr>
        <w:jc w:val="left"/>
        <w:rPr>
          <w:rFonts w:ascii="宋体" w:hAnsi="宋体"/>
          <w:b/>
          <w:sz w:val="22"/>
          <w:szCs w:val="22"/>
        </w:rPr>
      </w:pPr>
      <w:r>
        <w:rPr>
          <w:rFonts w:hint="eastAsia" w:ascii="宋体" w:hAnsi="宋体"/>
          <w:b/>
          <w:sz w:val="22"/>
          <w:szCs w:val="22"/>
        </w:rPr>
        <w:t>附件8：</w:t>
      </w:r>
    </w:p>
    <w:p>
      <w:pPr>
        <w:jc w:val="center"/>
        <w:rPr>
          <w:rFonts w:ascii="宋体" w:hAnsi="宋体"/>
          <w:b/>
          <w:sz w:val="22"/>
          <w:szCs w:val="22"/>
        </w:rPr>
      </w:pPr>
      <w:r>
        <w:rPr>
          <w:rFonts w:ascii="宋体" w:hAnsi="宋体"/>
          <w:b/>
          <w:sz w:val="22"/>
          <w:szCs w:val="22"/>
        </w:rPr>
        <w:t>《商务条件响应表》</w:t>
      </w:r>
    </w:p>
    <w:tbl>
      <w:tblPr>
        <w:tblStyle w:val="30"/>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580"/>
        <w:gridCol w:w="1010"/>
        <w:gridCol w:w="2012"/>
        <w:gridCol w:w="2012"/>
        <w:gridCol w:w="1010"/>
        <w:gridCol w:w="1726"/>
        <w:gridCol w:w="581"/>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序号</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参数</w:t>
            </w:r>
            <w:r>
              <w:rPr>
                <w:rFonts w:hint="eastAsia" w:ascii="宋体" w:hAnsi="宋体"/>
                <w:b/>
                <w:sz w:val="22"/>
                <w:szCs w:val="22"/>
              </w:rPr>
              <w:t xml:space="preserve">  </w:t>
            </w:r>
            <w:r>
              <w:rPr>
                <w:rFonts w:ascii="宋体" w:hAnsi="宋体"/>
                <w:b/>
                <w:sz w:val="22"/>
                <w:szCs w:val="22"/>
              </w:rPr>
              <w:t>性质</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hint="eastAsia" w:ascii="宋体" w:hAnsi="宋体"/>
                <w:b/>
                <w:sz w:val="22"/>
                <w:szCs w:val="22"/>
              </w:rPr>
              <w:t>招标</w:t>
            </w:r>
            <w:r>
              <w:rPr>
                <w:rFonts w:ascii="宋体" w:hAnsi="宋体"/>
                <w:b/>
                <w:sz w:val="22"/>
                <w:szCs w:val="22"/>
              </w:rPr>
              <w:t>文件规定的</w:t>
            </w:r>
            <w:r>
              <w:rPr>
                <w:rFonts w:hint="eastAsia" w:ascii="宋体" w:hAnsi="宋体"/>
                <w:b/>
                <w:sz w:val="22"/>
                <w:szCs w:val="22"/>
              </w:rPr>
              <w:t xml:space="preserve">  </w:t>
            </w:r>
            <w:r>
              <w:rPr>
                <w:rFonts w:ascii="宋体" w:hAnsi="宋体"/>
                <w:b/>
                <w:sz w:val="22"/>
                <w:szCs w:val="22"/>
              </w:rPr>
              <w:t>商务条件</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投标文件响应的</w:t>
            </w:r>
            <w:r>
              <w:rPr>
                <w:rFonts w:hint="eastAsia" w:ascii="宋体" w:hAnsi="宋体"/>
                <w:b/>
                <w:sz w:val="22"/>
                <w:szCs w:val="22"/>
              </w:rPr>
              <w:t xml:space="preserve">  </w:t>
            </w:r>
            <w:r>
              <w:rPr>
                <w:rFonts w:ascii="宋体" w:hAnsi="宋体"/>
                <w:b/>
                <w:sz w:val="22"/>
                <w:szCs w:val="22"/>
              </w:rPr>
              <w:t>具体内容</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是否</w:t>
            </w:r>
            <w:r>
              <w:rPr>
                <w:rFonts w:hint="eastAsia" w:ascii="宋体" w:hAnsi="宋体"/>
                <w:b/>
                <w:sz w:val="22"/>
                <w:szCs w:val="22"/>
              </w:rPr>
              <w:t xml:space="preserve">  </w:t>
            </w:r>
            <w:r>
              <w:rPr>
                <w:rFonts w:ascii="宋体" w:hAnsi="宋体"/>
                <w:b/>
                <w:sz w:val="22"/>
                <w:szCs w:val="22"/>
              </w:rPr>
              <w:t>偏离</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证明文件</w:t>
            </w:r>
            <w:r>
              <w:rPr>
                <w:rFonts w:hint="eastAsia" w:ascii="宋体" w:hAnsi="宋体"/>
                <w:b/>
                <w:sz w:val="22"/>
                <w:szCs w:val="22"/>
              </w:rPr>
              <w:t xml:space="preserve">    </w:t>
            </w:r>
            <w:r>
              <w:rPr>
                <w:rFonts w:ascii="宋体" w:hAnsi="宋体"/>
                <w:b/>
                <w:sz w:val="22"/>
                <w:szCs w:val="22"/>
              </w:rPr>
              <w:t>所在位置</w:t>
            </w:r>
          </w:p>
        </w:tc>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b/>
                <w:sz w:val="22"/>
                <w:szCs w:val="22"/>
              </w:rPr>
            </w:pPr>
            <w:r>
              <w:rPr>
                <w:rFonts w:ascii="宋体" w:hAnsi="宋体"/>
                <w:b/>
                <w:sz w:val="22"/>
                <w:szCs w:val="22"/>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1</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2</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30"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3</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4</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5</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6</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7</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ascii="宋体" w:hAnsi="宋体"/>
                <w:sz w:val="22"/>
                <w:szCs w:val="22"/>
              </w:rPr>
              <w:t>8</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3" w:hRule="atLeast"/>
        </w:trPr>
        <w:tc>
          <w:tcPr>
            <w:tcW w:w="0" w:type="auto"/>
            <w:tcBorders>
              <w:top w:val="single" w:color="auto" w:sz="2" w:space="0"/>
              <w:left w:val="single" w:color="auto" w:sz="2" w:space="0"/>
              <w:bottom w:val="single" w:color="auto" w:sz="2" w:space="0"/>
              <w:right w:val="single" w:color="auto" w:sz="2" w:space="0"/>
            </w:tcBorders>
          </w:tcPr>
          <w:p>
            <w:pPr>
              <w:jc w:val="center"/>
              <w:rPr>
                <w:rFonts w:ascii="宋体" w:hAnsi="宋体"/>
                <w:sz w:val="22"/>
                <w:szCs w:val="22"/>
              </w:rPr>
            </w:pPr>
            <w:r>
              <w:rPr>
                <w:rFonts w:hint="eastAsia" w:ascii="宋体" w:hAnsi="宋体" w:cs="Calibri"/>
                <w:sz w:val="22"/>
                <w:szCs w:val="22"/>
              </w:rPr>
              <w:t>9</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bl>
    <w:p>
      <w:pPr>
        <w:ind w:firstLine="482"/>
        <w:rPr>
          <w:rFonts w:ascii="宋体" w:hAnsi="宋体"/>
          <w:sz w:val="22"/>
          <w:szCs w:val="22"/>
        </w:rPr>
      </w:pPr>
      <w:r>
        <w:rPr>
          <w:rFonts w:ascii="宋体" w:hAnsi="宋体"/>
          <w:sz w:val="22"/>
          <w:szCs w:val="22"/>
        </w:rPr>
        <w:t>说明：</w:t>
      </w:r>
    </w:p>
    <w:p>
      <w:pPr>
        <w:spacing w:line="240" w:lineRule="atLeast"/>
        <w:ind w:firstLine="482"/>
        <w:rPr>
          <w:rFonts w:ascii="宋体" w:hAnsi="宋体"/>
          <w:sz w:val="22"/>
          <w:szCs w:val="22"/>
        </w:rPr>
      </w:pPr>
      <w:r>
        <w:rPr>
          <w:rFonts w:ascii="宋体" w:hAnsi="宋体"/>
          <w:sz w:val="22"/>
          <w:szCs w:val="22"/>
        </w:rPr>
        <w:t>1. “</w:t>
      </w:r>
      <w:r>
        <w:rPr>
          <w:rFonts w:hint="eastAsia" w:ascii="宋体" w:hAnsi="宋体"/>
          <w:sz w:val="22"/>
          <w:szCs w:val="22"/>
        </w:rPr>
        <w:t>招标</w:t>
      </w:r>
      <w:r>
        <w:rPr>
          <w:rFonts w:ascii="宋体" w:hAnsi="宋体"/>
          <w:sz w:val="22"/>
          <w:szCs w:val="22"/>
        </w:rPr>
        <w:t>文件规定的商务条件</w:t>
      </w:r>
      <w:r>
        <w:rPr>
          <w:rFonts w:ascii="宋体" w:hAnsi="宋体" w:cs="Calibri"/>
          <w:sz w:val="22"/>
          <w:szCs w:val="22"/>
        </w:rPr>
        <w:t>”</w:t>
      </w:r>
      <w:r>
        <w:rPr>
          <w:rFonts w:ascii="宋体" w:hAnsi="宋体"/>
          <w:sz w:val="22"/>
          <w:szCs w:val="22"/>
        </w:rPr>
        <w:t xml:space="preserve">项下填写的内容应与招标文件中采购需求的 </w:t>
      </w:r>
      <w:r>
        <w:rPr>
          <w:rFonts w:ascii="宋体" w:hAnsi="宋体" w:cs="Calibri"/>
          <w:sz w:val="22"/>
          <w:szCs w:val="22"/>
        </w:rPr>
        <w:t>“</w:t>
      </w:r>
      <w:r>
        <w:rPr>
          <w:rFonts w:ascii="宋体" w:hAnsi="宋体"/>
          <w:sz w:val="22"/>
          <w:szCs w:val="22"/>
        </w:rPr>
        <w:t>商务要求</w:t>
      </w:r>
      <w:r>
        <w:rPr>
          <w:rFonts w:ascii="宋体" w:hAnsi="宋体" w:cs="Calibri"/>
          <w:sz w:val="22"/>
          <w:szCs w:val="22"/>
        </w:rPr>
        <w:t>”</w:t>
      </w:r>
      <w:r>
        <w:rPr>
          <w:rFonts w:ascii="宋体" w:hAnsi="宋体"/>
          <w:sz w:val="22"/>
          <w:szCs w:val="22"/>
        </w:rPr>
        <w:t>的内容保持一致。</w:t>
      </w:r>
    </w:p>
    <w:p>
      <w:pPr>
        <w:spacing w:line="240" w:lineRule="atLeast"/>
        <w:ind w:firstLine="482"/>
        <w:rPr>
          <w:rFonts w:ascii="宋体" w:hAnsi="宋体"/>
          <w:sz w:val="22"/>
          <w:szCs w:val="22"/>
        </w:rPr>
      </w:pPr>
      <w:r>
        <w:rPr>
          <w:rFonts w:ascii="宋体" w:hAnsi="宋体"/>
          <w:sz w:val="22"/>
          <w:szCs w:val="22"/>
        </w:rPr>
        <w:t>2.投标人应当如实填写上表</w:t>
      </w:r>
      <w:r>
        <w:rPr>
          <w:rFonts w:ascii="宋体" w:hAnsi="宋体" w:cs="Calibri"/>
          <w:sz w:val="22"/>
          <w:szCs w:val="22"/>
        </w:rPr>
        <w:t>“</w:t>
      </w:r>
      <w:r>
        <w:rPr>
          <w:rFonts w:ascii="宋体" w:hAnsi="宋体"/>
          <w:sz w:val="22"/>
          <w:szCs w:val="22"/>
        </w:rPr>
        <w:t>投标文件响应的具体内容</w:t>
      </w:r>
      <w:r>
        <w:rPr>
          <w:rFonts w:ascii="宋体" w:hAnsi="宋体" w:cs="Calibri"/>
          <w:sz w:val="22"/>
          <w:szCs w:val="22"/>
        </w:rPr>
        <w:t>”</w:t>
      </w:r>
      <w:r>
        <w:rPr>
          <w:rFonts w:ascii="宋体" w:hAnsi="宋体"/>
          <w:sz w:val="22"/>
          <w:szCs w:val="22"/>
        </w:rPr>
        <w:t>处内容，对</w:t>
      </w:r>
      <w:r>
        <w:rPr>
          <w:rFonts w:hint="eastAsia" w:ascii="宋体" w:hAnsi="宋体"/>
          <w:sz w:val="22"/>
          <w:szCs w:val="22"/>
        </w:rPr>
        <w:t>招标</w:t>
      </w:r>
      <w:r>
        <w:rPr>
          <w:rFonts w:ascii="宋体" w:hAnsi="宋体"/>
          <w:sz w:val="22"/>
          <w:szCs w:val="22"/>
        </w:rPr>
        <w:t>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spacing w:line="240" w:lineRule="atLeast"/>
        <w:ind w:firstLine="482"/>
        <w:rPr>
          <w:rFonts w:ascii="宋体" w:hAnsi="宋体"/>
          <w:sz w:val="22"/>
          <w:szCs w:val="22"/>
        </w:rPr>
      </w:pPr>
      <w:r>
        <w:rPr>
          <w:rFonts w:ascii="宋体" w:hAnsi="宋体"/>
          <w:sz w:val="22"/>
          <w:szCs w:val="22"/>
        </w:rPr>
        <w:t>3.参数性质栏目按招标文件有标注的</w:t>
      </w:r>
      <w:r>
        <w:rPr>
          <w:rFonts w:ascii="宋体" w:hAnsi="宋体" w:cs="Calibri"/>
          <w:sz w:val="22"/>
          <w:szCs w:val="22"/>
        </w:rPr>
        <w:t>“</w:t>
      </w:r>
      <w:r>
        <w:rPr>
          <w:rFonts w:hint="eastAsia" w:ascii="宋体" w:hAnsi="宋体" w:cs="宋体"/>
          <w:sz w:val="22"/>
          <w:szCs w:val="22"/>
        </w:rPr>
        <w:t>★</w:t>
      </w:r>
      <w:r>
        <w:rPr>
          <w:rFonts w:ascii="宋体" w:hAnsi="宋体" w:cs="Calibri"/>
          <w:sz w:val="22"/>
          <w:szCs w:val="22"/>
        </w:rPr>
        <w:t>”</w:t>
      </w:r>
      <w:r>
        <w:rPr>
          <w:rFonts w:ascii="宋体" w:hAnsi="宋体"/>
          <w:sz w:val="22"/>
          <w:szCs w:val="22"/>
        </w:rPr>
        <w:t>、</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号条款进行填写，打</w:t>
      </w:r>
      <w:r>
        <w:rPr>
          <w:rFonts w:ascii="宋体" w:hAnsi="宋体" w:cs="Calibri"/>
          <w:sz w:val="22"/>
          <w:szCs w:val="22"/>
        </w:rPr>
        <w:t>“</w:t>
      </w:r>
      <w:r>
        <w:rPr>
          <w:rFonts w:hint="eastAsia" w:ascii="宋体" w:hAnsi="宋体" w:cs="宋体"/>
          <w:sz w:val="22"/>
          <w:szCs w:val="22"/>
        </w:rPr>
        <w:t>★</w:t>
      </w:r>
      <w:r>
        <w:rPr>
          <w:rFonts w:ascii="宋体" w:hAnsi="宋体" w:cs="Calibri"/>
          <w:sz w:val="22"/>
          <w:szCs w:val="22"/>
        </w:rPr>
        <w:t>”</w:t>
      </w:r>
      <w:r>
        <w:rPr>
          <w:rFonts w:ascii="宋体" w:hAnsi="宋体"/>
          <w:sz w:val="22"/>
          <w:szCs w:val="22"/>
        </w:rPr>
        <w:t>号条款为实质性条款，若有任何一条负偏离或不满足则导致投标无效。打</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号条款为重要技术参数（如有），若有部分</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条款未响应或不满足，将根据评审要求影响其得分，但不作为无效投标条款。</w:t>
      </w:r>
    </w:p>
    <w:p>
      <w:pPr>
        <w:ind w:firstLine="482"/>
        <w:rPr>
          <w:rFonts w:ascii="宋体" w:hAnsi="宋体"/>
          <w:sz w:val="22"/>
          <w:szCs w:val="22"/>
        </w:rPr>
      </w:pPr>
      <w:r>
        <w:rPr>
          <w:rFonts w:ascii="宋体" w:hAnsi="宋体"/>
          <w:sz w:val="22"/>
          <w:szCs w:val="22"/>
        </w:rPr>
        <w:t>4. “是否偏离</w:t>
      </w:r>
      <w:r>
        <w:rPr>
          <w:rFonts w:ascii="宋体" w:hAnsi="宋体" w:cs="Calibri"/>
          <w:sz w:val="22"/>
          <w:szCs w:val="22"/>
        </w:rPr>
        <w:t>”</w:t>
      </w:r>
      <w:r>
        <w:rPr>
          <w:rFonts w:ascii="宋体" w:hAnsi="宋体"/>
          <w:sz w:val="22"/>
          <w:szCs w:val="22"/>
        </w:rPr>
        <w:t>项下应按下列规定填写：优于的，填写</w:t>
      </w:r>
      <w:r>
        <w:rPr>
          <w:rFonts w:ascii="宋体" w:hAnsi="宋体" w:cs="Calibri"/>
          <w:sz w:val="22"/>
          <w:szCs w:val="22"/>
        </w:rPr>
        <w:t>“</w:t>
      </w:r>
      <w:r>
        <w:rPr>
          <w:rFonts w:ascii="宋体" w:hAnsi="宋体"/>
          <w:sz w:val="22"/>
          <w:szCs w:val="22"/>
        </w:rPr>
        <w:t>正偏离</w:t>
      </w:r>
      <w:r>
        <w:rPr>
          <w:rFonts w:ascii="宋体" w:hAnsi="宋体" w:cs="Calibri"/>
          <w:sz w:val="22"/>
          <w:szCs w:val="22"/>
        </w:rPr>
        <w:t>”</w:t>
      </w:r>
      <w:r>
        <w:rPr>
          <w:rFonts w:ascii="宋体" w:hAnsi="宋体"/>
          <w:sz w:val="22"/>
          <w:szCs w:val="22"/>
        </w:rPr>
        <w:t>；符合的，填写</w:t>
      </w:r>
      <w:r>
        <w:rPr>
          <w:rFonts w:ascii="宋体" w:hAnsi="宋体" w:cs="Calibri"/>
          <w:sz w:val="22"/>
          <w:szCs w:val="22"/>
        </w:rPr>
        <w:t>“</w:t>
      </w:r>
      <w:r>
        <w:rPr>
          <w:rFonts w:ascii="宋体" w:hAnsi="宋体"/>
          <w:sz w:val="22"/>
          <w:szCs w:val="22"/>
        </w:rPr>
        <w:t>无偏离</w:t>
      </w:r>
      <w:r>
        <w:rPr>
          <w:rFonts w:ascii="宋体" w:hAnsi="宋体" w:cs="Calibri"/>
          <w:sz w:val="22"/>
          <w:szCs w:val="22"/>
        </w:rPr>
        <w:t>”</w:t>
      </w:r>
      <w:r>
        <w:rPr>
          <w:rFonts w:ascii="宋体" w:hAnsi="宋体"/>
          <w:sz w:val="22"/>
          <w:szCs w:val="22"/>
        </w:rPr>
        <w:t>；低于的，填写</w:t>
      </w:r>
      <w:r>
        <w:rPr>
          <w:rFonts w:ascii="宋体" w:hAnsi="宋体" w:cs="Calibri"/>
          <w:sz w:val="22"/>
          <w:szCs w:val="22"/>
        </w:rPr>
        <w:t>“</w:t>
      </w:r>
      <w:r>
        <w:rPr>
          <w:rFonts w:ascii="宋体" w:hAnsi="宋体"/>
          <w:sz w:val="22"/>
          <w:szCs w:val="22"/>
        </w:rPr>
        <w:t>负偏离</w:t>
      </w:r>
      <w:r>
        <w:rPr>
          <w:rFonts w:ascii="宋体" w:hAnsi="宋体" w:cs="Calibri"/>
          <w:sz w:val="22"/>
          <w:szCs w:val="22"/>
        </w:rPr>
        <w:t>”</w:t>
      </w:r>
      <w:r>
        <w:rPr>
          <w:rFonts w:ascii="宋体" w:hAnsi="宋体"/>
          <w:sz w:val="22"/>
          <w:szCs w:val="22"/>
        </w:rPr>
        <w:t>。</w:t>
      </w:r>
    </w:p>
    <w:p>
      <w:pPr>
        <w:ind w:firstLine="482"/>
        <w:rPr>
          <w:rFonts w:ascii="宋体" w:hAnsi="宋体"/>
          <w:sz w:val="22"/>
          <w:szCs w:val="22"/>
        </w:rPr>
      </w:pPr>
      <w:r>
        <w:rPr>
          <w:rFonts w:ascii="宋体" w:hAnsi="宋体"/>
          <w:sz w:val="22"/>
          <w:szCs w:val="22"/>
        </w:rPr>
        <w:t>5.“备注</w:t>
      </w:r>
      <w:r>
        <w:rPr>
          <w:rFonts w:ascii="宋体" w:hAnsi="宋体" w:cs="Calibri"/>
          <w:sz w:val="22"/>
          <w:szCs w:val="22"/>
        </w:rPr>
        <w:t>”</w:t>
      </w:r>
      <w:r>
        <w:rPr>
          <w:rFonts w:ascii="宋体" w:hAnsi="宋体"/>
          <w:sz w:val="22"/>
          <w:szCs w:val="22"/>
        </w:rPr>
        <w:t>处可填写偏离情况的说明。</w:t>
      </w:r>
    </w:p>
    <w:p>
      <w:pPr>
        <w:ind w:firstLine="480"/>
        <w:rPr>
          <w:rFonts w:ascii="宋体" w:hAnsi="宋体"/>
          <w:sz w:val="22"/>
          <w:szCs w:val="22"/>
        </w:rPr>
      </w:pPr>
      <w:r>
        <w:rPr>
          <w:rFonts w:ascii="宋体" w:hAnsi="宋体"/>
          <w:sz w:val="22"/>
          <w:szCs w:val="22"/>
        </w:rPr>
        <w:t xml:space="preserve"> </w:t>
      </w:r>
    </w:p>
    <w:p>
      <w:pPr>
        <w:rPr>
          <w:rFonts w:ascii="宋体" w:hAnsi="宋体"/>
          <w:b/>
          <w:sz w:val="22"/>
          <w:szCs w:val="22"/>
        </w:rPr>
      </w:pPr>
    </w:p>
    <w:p>
      <w:pPr>
        <w:rPr>
          <w:rFonts w:ascii="宋体" w:hAnsi="宋体"/>
          <w:b/>
          <w:sz w:val="22"/>
          <w:szCs w:val="22"/>
        </w:rPr>
      </w:pPr>
    </w:p>
    <w:p>
      <w:pPr>
        <w:rPr>
          <w:rFonts w:ascii="宋体" w:hAnsi="宋体"/>
          <w:b/>
          <w:sz w:val="22"/>
          <w:szCs w:val="22"/>
        </w:rPr>
      </w:pPr>
    </w:p>
    <w:p>
      <w:pPr>
        <w:pStyle w:val="11"/>
        <w:spacing w:after="0" w:line="360" w:lineRule="auto"/>
        <w:rPr>
          <w:rFonts w:ascii="宋体"/>
          <w:sz w:val="22"/>
          <w:szCs w:val="22"/>
        </w:rPr>
      </w:pPr>
      <w:r>
        <w:rPr>
          <w:rFonts w:hint="eastAsia" w:ascii="宋体" w:hAnsi="宋体"/>
          <w:sz w:val="22"/>
          <w:szCs w:val="22"/>
        </w:rPr>
        <w:t>投标人（加盖公章）：</w:t>
      </w:r>
    </w:p>
    <w:p>
      <w:pPr>
        <w:pStyle w:val="11"/>
        <w:spacing w:after="0" w:line="360" w:lineRule="auto"/>
        <w:rPr>
          <w:rFonts w:ascii="宋体"/>
          <w:sz w:val="22"/>
          <w:szCs w:val="22"/>
        </w:rPr>
      </w:pPr>
      <w:r>
        <w:rPr>
          <w:rFonts w:hint="eastAsia" w:ascii="宋体" w:hAnsi="宋体"/>
          <w:sz w:val="22"/>
          <w:szCs w:val="22"/>
        </w:rPr>
        <w:t>投标人法定代表人或受委托人（签名或盖私章）：</w:t>
      </w:r>
    </w:p>
    <w:p>
      <w:pPr>
        <w:spacing w:line="480" w:lineRule="auto"/>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r>
        <w:rPr>
          <w:rFonts w:ascii="宋体" w:hAnsi="宋体"/>
          <w:b/>
          <w:sz w:val="22"/>
          <w:szCs w:val="22"/>
        </w:rPr>
        <w:t>附件</w:t>
      </w:r>
      <w:r>
        <w:rPr>
          <w:rFonts w:hint="eastAsia" w:ascii="宋体" w:hAnsi="宋体"/>
          <w:b/>
          <w:sz w:val="22"/>
          <w:szCs w:val="22"/>
        </w:rPr>
        <w:t>9</w:t>
      </w:r>
      <w:r>
        <w:rPr>
          <w:rFonts w:ascii="宋体" w:hAnsi="宋体"/>
          <w:b/>
          <w:sz w:val="22"/>
          <w:szCs w:val="22"/>
        </w:rPr>
        <w:t>：</w:t>
      </w:r>
    </w:p>
    <w:p>
      <w:pPr>
        <w:jc w:val="center"/>
        <w:rPr>
          <w:rFonts w:ascii="宋体" w:hAnsi="宋体"/>
          <w:b/>
          <w:sz w:val="22"/>
          <w:szCs w:val="22"/>
        </w:rPr>
      </w:pPr>
      <w:r>
        <w:rPr>
          <w:rFonts w:hint="eastAsia" w:ascii="宋体" w:hAnsi="宋体"/>
          <w:sz w:val="22"/>
          <w:szCs w:val="22"/>
        </w:rPr>
        <w:t>（对于投标需求写明“提供承诺”的条款，投标人可参照以下格式提供承诺）</w:t>
      </w:r>
    </w:p>
    <w:p>
      <w:pPr>
        <w:jc w:val="center"/>
        <w:rPr>
          <w:rFonts w:ascii="宋体" w:hAnsi="宋体"/>
          <w:b/>
          <w:sz w:val="22"/>
          <w:szCs w:val="22"/>
        </w:rPr>
      </w:pPr>
      <w:r>
        <w:rPr>
          <w:rFonts w:hint="eastAsia" w:ascii="宋体" w:hAnsi="宋体"/>
          <w:b/>
          <w:sz w:val="22"/>
          <w:szCs w:val="22"/>
        </w:rPr>
        <w:t>承诺函</w:t>
      </w:r>
    </w:p>
    <w:p>
      <w:r>
        <w:rPr>
          <w:rFonts w:hint="eastAsia" w:ascii="宋体" w:hAnsi="宋体"/>
          <w:sz w:val="22"/>
          <w:szCs w:val="22"/>
        </w:rPr>
        <w:t>致：东莞市莞城公用事业服务中心</w:t>
      </w:r>
    </w:p>
    <w:p>
      <w:pPr>
        <w:jc w:val="left"/>
        <w:rPr>
          <w:rFonts w:ascii="宋体" w:hAnsi="宋体"/>
          <w:sz w:val="22"/>
          <w:szCs w:val="22"/>
        </w:rPr>
      </w:pPr>
      <w:r>
        <w:rPr>
          <w:rFonts w:hint="eastAsia" w:ascii="宋体" w:hAnsi="宋体"/>
          <w:sz w:val="22"/>
          <w:szCs w:val="22"/>
        </w:rPr>
        <w:t>对于__________________项目（项目编号：__________________），我方郑重承诺如下：</w:t>
      </w:r>
    </w:p>
    <w:p>
      <w:pPr>
        <w:jc w:val="left"/>
        <w:rPr>
          <w:rFonts w:ascii="宋体" w:hAnsi="宋体"/>
          <w:sz w:val="22"/>
          <w:szCs w:val="22"/>
        </w:rPr>
      </w:pPr>
      <w:r>
        <w:rPr>
          <w:rFonts w:hint="eastAsia" w:ascii="宋体" w:hAnsi="宋体"/>
          <w:sz w:val="22"/>
          <w:szCs w:val="22"/>
        </w:rPr>
        <w:t>如中标/成交，我方承诺严格落实招标文件以下条款：(建议逐条复制招标文件相关条款原文)</w:t>
      </w:r>
    </w:p>
    <w:p>
      <w:pPr>
        <w:jc w:val="left"/>
        <w:rPr>
          <w:rFonts w:ascii="宋体" w:hAnsi="宋体"/>
          <w:sz w:val="22"/>
          <w:szCs w:val="22"/>
        </w:rPr>
      </w:pPr>
      <w:r>
        <w:rPr>
          <w:rFonts w:hint="eastAsia" w:ascii="宋体" w:hAnsi="宋体"/>
          <w:sz w:val="22"/>
          <w:szCs w:val="22"/>
        </w:rPr>
        <w:t>（一）星号条款</w:t>
      </w:r>
    </w:p>
    <w:p>
      <w:pPr>
        <w:jc w:val="left"/>
        <w:rPr>
          <w:rFonts w:ascii="宋体" w:hAnsi="宋体"/>
          <w:sz w:val="22"/>
          <w:szCs w:val="22"/>
        </w:rPr>
      </w:pPr>
      <w:r>
        <w:rPr>
          <w:rFonts w:ascii="宋体" w:hAnsi="宋体"/>
          <w:sz w:val="22"/>
          <w:szCs w:val="22"/>
        </w:rPr>
        <w:t>1.</w:t>
      </w:r>
    </w:p>
    <w:p>
      <w:pPr>
        <w:jc w:val="left"/>
        <w:rPr>
          <w:rFonts w:ascii="宋体" w:hAnsi="宋体"/>
          <w:sz w:val="22"/>
          <w:szCs w:val="22"/>
        </w:rPr>
      </w:pPr>
      <w:r>
        <w:rPr>
          <w:rFonts w:ascii="宋体" w:hAnsi="宋体"/>
          <w:sz w:val="22"/>
          <w:szCs w:val="22"/>
        </w:rPr>
        <w:t>2.</w:t>
      </w:r>
    </w:p>
    <w:p>
      <w:pPr>
        <w:jc w:val="left"/>
        <w:rPr>
          <w:rFonts w:ascii="宋体" w:hAnsi="宋体"/>
          <w:sz w:val="22"/>
          <w:szCs w:val="22"/>
        </w:rPr>
      </w:pPr>
      <w:r>
        <w:rPr>
          <w:rFonts w:ascii="宋体" w:hAnsi="宋体"/>
          <w:sz w:val="22"/>
          <w:szCs w:val="22"/>
        </w:rPr>
        <w:t>.........</w:t>
      </w:r>
    </w:p>
    <w:p>
      <w:pPr>
        <w:jc w:val="left"/>
        <w:rPr>
          <w:rFonts w:ascii="宋体" w:hAnsi="宋体"/>
          <w:sz w:val="22"/>
          <w:szCs w:val="22"/>
        </w:rPr>
      </w:pPr>
      <w:r>
        <w:rPr>
          <w:rFonts w:hint="eastAsia" w:ascii="宋体" w:hAnsi="宋体"/>
          <w:sz w:val="22"/>
          <w:szCs w:val="22"/>
        </w:rPr>
        <w:t>（二）三角号条款</w:t>
      </w:r>
    </w:p>
    <w:p>
      <w:pPr>
        <w:jc w:val="left"/>
        <w:rPr>
          <w:rFonts w:ascii="宋体" w:hAnsi="宋体"/>
          <w:sz w:val="22"/>
          <w:szCs w:val="22"/>
        </w:rPr>
      </w:pPr>
      <w:r>
        <w:rPr>
          <w:rFonts w:ascii="宋体" w:hAnsi="宋体"/>
          <w:sz w:val="22"/>
          <w:szCs w:val="22"/>
        </w:rPr>
        <w:t>1.</w:t>
      </w:r>
    </w:p>
    <w:p>
      <w:pPr>
        <w:jc w:val="left"/>
        <w:rPr>
          <w:rFonts w:ascii="宋体" w:hAnsi="宋体"/>
          <w:sz w:val="22"/>
          <w:szCs w:val="22"/>
        </w:rPr>
      </w:pPr>
      <w:r>
        <w:rPr>
          <w:rFonts w:ascii="宋体" w:hAnsi="宋体"/>
          <w:sz w:val="22"/>
          <w:szCs w:val="22"/>
        </w:rPr>
        <w:t>2.</w:t>
      </w:r>
    </w:p>
    <w:p>
      <w:pPr>
        <w:jc w:val="left"/>
        <w:rPr>
          <w:rFonts w:ascii="宋体" w:hAnsi="宋体"/>
          <w:sz w:val="22"/>
          <w:szCs w:val="22"/>
        </w:rPr>
      </w:pPr>
      <w:r>
        <w:rPr>
          <w:rFonts w:ascii="宋体" w:hAnsi="宋体"/>
          <w:sz w:val="22"/>
          <w:szCs w:val="22"/>
        </w:rPr>
        <w:t>.........</w:t>
      </w:r>
    </w:p>
    <w:p>
      <w:pPr>
        <w:jc w:val="left"/>
        <w:rPr>
          <w:rFonts w:ascii="宋体" w:hAnsi="宋体"/>
          <w:sz w:val="22"/>
          <w:szCs w:val="22"/>
        </w:rPr>
      </w:pPr>
      <w:r>
        <w:rPr>
          <w:rFonts w:hint="eastAsia" w:ascii="宋体" w:hAnsi="宋体"/>
          <w:sz w:val="22"/>
          <w:szCs w:val="22"/>
        </w:rPr>
        <w:t>（三）非星号、非三角号条款</w:t>
      </w:r>
    </w:p>
    <w:p>
      <w:pPr>
        <w:jc w:val="left"/>
        <w:rPr>
          <w:rFonts w:ascii="宋体" w:hAnsi="宋体"/>
          <w:sz w:val="22"/>
          <w:szCs w:val="22"/>
        </w:rPr>
      </w:pPr>
      <w:r>
        <w:rPr>
          <w:rFonts w:ascii="宋体" w:hAnsi="宋体"/>
          <w:sz w:val="22"/>
          <w:szCs w:val="22"/>
        </w:rPr>
        <w:t>1.</w:t>
      </w:r>
    </w:p>
    <w:p>
      <w:pPr>
        <w:jc w:val="left"/>
        <w:rPr>
          <w:rFonts w:ascii="宋体" w:hAnsi="宋体"/>
          <w:sz w:val="22"/>
          <w:szCs w:val="22"/>
        </w:rPr>
      </w:pPr>
      <w:r>
        <w:rPr>
          <w:rFonts w:ascii="宋体" w:hAnsi="宋体"/>
          <w:sz w:val="22"/>
          <w:szCs w:val="22"/>
        </w:rPr>
        <w:t>2.</w:t>
      </w:r>
    </w:p>
    <w:p>
      <w:pPr>
        <w:jc w:val="left"/>
        <w:rPr>
          <w:rFonts w:ascii="宋体" w:hAnsi="宋体"/>
          <w:sz w:val="22"/>
          <w:szCs w:val="22"/>
        </w:rPr>
      </w:pPr>
      <w:r>
        <w:rPr>
          <w:rFonts w:ascii="宋体" w:hAnsi="宋体"/>
          <w:sz w:val="22"/>
          <w:szCs w:val="22"/>
        </w:rPr>
        <w:t>.........</w:t>
      </w:r>
    </w:p>
    <w:p>
      <w:pPr>
        <w:pStyle w:val="28"/>
        <w:spacing w:beforeAutospacing="0" w:afterAutospacing="0"/>
        <w:rPr>
          <w:rFonts w:ascii="宋体" w:hAnsi="宋体"/>
          <w:sz w:val="22"/>
          <w:szCs w:val="22"/>
        </w:rPr>
      </w:pPr>
      <w:r>
        <w:rPr>
          <w:rFonts w:hint="eastAsia" w:ascii="宋体" w:hAnsi="宋体"/>
          <w:sz w:val="22"/>
          <w:szCs w:val="22"/>
        </w:rPr>
        <w:t>特此承诺。</w:t>
      </w:r>
    </w:p>
    <w:p>
      <w:pPr>
        <w:pStyle w:val="11"/>
        <w:spacing w:after="0"/>
        <w:rPr>
          <w:rFonts w:ascii="宋体"/>
          <w:sz w:val="22"/>
          <w:szCs w:val="22"/>
        </w:rPr>
      </w:pPr>
      <w:r>
        <w:rPr>
          <w:rFonts w:hint="eastAsia" w:ascii="宋体" w:hAnsi="宋体"/>
          <w:sz w:val="22"/>
          <w:szCs w:val="22"/>
        </w:rPr>
        <w:t>投标人（加盖公章）：</w:t>
      </w:r>
    </w:p>
    <w:p>
      <w:pPr>
        <w:pStyle w:val="11"/>
        <w:spacing w:after="0"/>
        <w:rPr>
          <w:rFonts w:ascii="宋体"/>
          <w:sz w:val="22"/>
          <w:szCs w:val="22"/>
        </w:rPr>
      </w:pPr>
      <w:r>
        <w:rPr>
          <w:rFonts w:hint="eastAsia" w:ascii="宋体" w:hAnsi="宋体"/>
          <w:sz w:val="22"/>
          <w:szCs w:val="22"/>
        </w:rPr>
        <w:t>投标人法定代表人或受委托人（签名或盖私章）：</w:t>
      </w:r>
    </w:p>
    <w:p>
      <w:pPr>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jc w:val="right"/>
        <w:rPr>
          <w:rFonts w:ascii="宋体" w:hAnsi="宋体"/>
          <w:sz w:val="22"/>
          <w:szCs w:val="22"/>
        </w:rPr>
      </w:pPr>
    </w:p>
    <w:p>
      <w:pPr>
        <w:jc w:val="right"/>
        <w:rPr>
          <w:rFonts w:ascii="宋体" w:hAnsi="宋体"/>
          <w:sz w:val="22"/>
          <w:szCs w:val="22"/>
        </w:rPr>
      </w:pPr>
    </w:p>
    <w:p>
      <w:pPr>
        <w:jc w:val="right"/>
        <w:rPr>
          <w:rFonts w:ascii="宋体" w:hAnsi="宋体"/>
          <w:sz w:val="22"/>
          <w:szCs w:val="22"/>
        </w:rPr>
      </w:pPr>
    </w:p>
    <w:p>
      <w:pPr>
        <w:jc w:val="right"/>
        <w:rPr>
          <w:rFonts w:ascii="宋体" w:hAnsi="宋体"/>
          <w:sz w:val="22"/>
          <w:szCs w:val="22"/>
        </w:rPr>
      </w:pPr>
    </w:p>
    <w:p>
      <w:pPr>
        <w:rPr>
          <w:rFonts w:ascii="宋体" w:hAnsi="宋体"/>
          <w:b/>
          <w:sz w:val="22"/>
          <w:szCs w:val="22"/>
        </w:rPr>
      </w:pPr>
      <w:r>
        <w:rPr>
          <w:rFonts w:ascii="宋体" w:hAnsi="宋体"/>
          <w:b/>
          <w:sz w:val="22"/>
          <w:szCs w:val="22"/>
        </w:rPr>
        <w:t>附件</w:t>
      </w:r>
      <w:r>
        <w:rPr>
          <w:rFonts w:hint="eastAsia" w:ascii="宋体" w:hAnsi="宋体"/>
          <w:b/>
          <w:sz w:val="22"/>
          <w:szCs w:val="22"/>
        </w:rPr>
        <w:t>10</w:t>
      </w:r>
      <w:r>
        <w:rPr>
          <w:rFonts w:ascii="宋体" w:hAnsi="宋体"/>
          <w:b/>
          <w:sz w:val="22"/>
          <w:szCs w:val="22"/>
        </w:rPr>
        <w:t>：</w:t>
      </w:r>
    </w:p>
    <w:p>
      <w:pPr>
        <w:ind w:firstLine="480"/>
        <w:rPr>
          <w:rFonts w:ascii="宋体" w:hAnsi="宋体"/>
          <w:sz w:val="22"/>
          <w:szCs w:val="22"/>
        </w:rPr>
      </w:pPr>
      <w:r>
        <w:rPr>
          <w:rFonts w:ascii="宋体" w:hAnsi="宋体"/>
          <w:sz w:val="22"/>
          <w:szCs w:val="22"/>
        </w:rPr>
        <w:t>（以下格式文件由</w:t>
      </w:r>
      <w:r>
        <w:rPr>
          <w:rFonts w:hint="eastAsia" w:ascii="宋体" w:hAnsi="宋体"/>
          <w:sz w:val="22"/>
          <w:szCs w:val="22"/>
        </w:rPr>
        <w:t>投标人</w:t>
      </w:r>
      <w:r>
        <w:rPr>
          <w:rFonts w:ascii="宋体" w:hAnsi="宋体"/>
          <w:sz w:val="22"/>
          <w:szCs w:val="22"/>
        </w:rPr>
        <w:t>根据需要选用）</w:t>
      </w:r>
    </w:p>
    <w:p>
      <w:pPr>
        <w:jc w:val="center"/>
        <w:rPr>
          <w:rFonts w:ascii="宋体" w:hAnsi="宋体"/>
          <w:b/>
          <w:sz w:val="22"/>
          <w:szCs w:val="22"/>
        </w:rPr>
      </w:pPr>
    </w:p>
    <w:p>
      <w:pPr>
        <w:jc w:val="center"/>
        <w:rPr>
          <w:rFonts w:ascii="宋体" w:hAnsi="宋体"/>
          <w:b/>
          <w:sz w:val="22"/>
          <w:szCs w:val="22"/>
        </w:rPr>
      </w:pPr>
      <w:r>
        <w:rPr>
          <w:rFonts w:ascii="宋体" w:hAnsi="宋体"/>
          <w:b/>
          <w:sz w:val="22"/>
          <w:szCs w:val="22"/>
        </w:rPr>
        <w:t>投标人业绩情况表</w:t>
      </w:r>
    </w:p>
    <w:p>
      <w:pPr>
        <w:jc w:val="center"/>
        <w:rPr>
          <w:rFonts w:ascii="宋体" w:hAnsi="宋体"/>
          <w:b/>
          <w:sz w:val="22"/>
          <w:szCs w:val="22"/>
        </w:rPr>
      </w:pPr>
    </w:p>
    <w:tbl>
      <w:tblPr>
        <w:tblStyle w:val="30"/>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619"/>
        <w:gridCol w:w="984"/>
        <w:gridCol w:w="2348"/>
        <w:gridCol w:w="1665"/>
        <w:gridCol w:w="1109"/>
        <w:gridCol w:w="1587"/>
        <w:gridCol w:w="619"/>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序号</w:t>
            </w:r>
          </w:p>
        </w:tc>
        <w:tc>
          <w:tcPr>
            <w:tcW w:w="0" w:type="auto"/>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客户名称</w:t>
            </w:r>
          </w:p>
        </w:tc>
        <w:tc>
          <w:tcPr>
            <w:tcW w:w="2348" w:type="dxa"/>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项目名称、合同金额（万元）</w:t>
            </w:r>
          </w:p>
        </w:tc>
        <w:tc>
          <w:tcPr>
            <w:tcW w:w="1665" w:type="dxa"/>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签订合同时间</w:t>
            </w:r>
          </w:p>
        </w:tc>
        <w:tc>
          <w:tcPr>
            <w:tcW w:w="1109" w:type="dxa"/>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完成情况</w:t>
            </w:r>
          </w:p>
        </w:tc>
        <w:tc>
          <w:tcPr>
            <w:tcW w:w="1587" w:type="dxa"/>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联系人及联系电话</w:t>
            </w:r>
          </w:p>
        </w:tc>
        <w:tc>
          <w:tcPr>
            <w:tcW w:w="0" w:type="auto"/>
            <w:tcBorders>
              <w:top w:val="single" w:color="auto" w:sz="2" w:space="0"/>
              <w:left w:val="single" w:color="auto" w:sz="2" w:space="0"/>
              <w:bottom w:val="single" w:color="auto" w:sz="2" w:space="0"/>
              <w:right w:val="single" w:color="auto" w:sz="2" w:space="0"/>
            </w:tcBorders>
            <w:vAlign w:val="center"/>
          </w:tcPr>
          <w:p>
            <w:pPr>
              <w:jc w:val="center"/>
              <w:rPr>
                <w:rFonts w:ascii="宋体" w:hAnsi="宋体"/>
                <w:b/>
                <w:bCs/>
                <w:sz w:val="22"/>
                <w:szCs w:val="22"/>
              </w:rPr>
            </w:pPr>
            <w:r>
              <w:rPr>
                <w:rFonts w:hint="eastAsia" w:ascii="宋体" w:hAnsi="宋体"/>
                <w:b/>
                <w:bCs/>
                <w:sz w:val="22"/>
                <w:szCs w:val="22"/>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1</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2348"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665"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109"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587"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2</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2348"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665"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109"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587"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3</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2348"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665"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109"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587"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4</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2348"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665"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109"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587"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cs="Calibri"/>
                <w:sz w:val="22"/>
                <w:szCs w:val="22"/>
              </w:rPr>
              <w:t>…</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2348"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665"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109"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1587" w:type="dxa"/>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bl>
    <w:p>
      <w:pPr>
        <w:ind w:firstLine="480"/>
        <w:rPr>
          <w:rFonts w:ascii="宋体" w:hAnsi="宋体"/>
          <w:sz w:val="22"/>
          <w:szCs w:val="22"/>
        </w:rPr>
      </w:pPr>
      <w:r>
        <w:rPr>
          <w:rFonts w:ascii="宋体" w:hAnsi="宋体"/>
          <w:sz w:val="22"/>
          <w:szCs w:val="22"/>
        </w:rPr>
        <w:t>根据上述业绩情况，按招标文件要求附销售或服务合同复印件及评审标准要求的证明材料。</w:t>
      </w:r>
    </w:p>
    <w:p>
      <w:pPr>
        <w:ind w:firstLine="480"/>
        <w:rPr>
          <w:rFonts w:ascii="宋体" w:hAnsi="宋体"/>
          <w:sz w:val="22"/>
          <w:szCs w:val="22"/>
        </w:rPr>
      </w:pPr>
      <w:r>
        <w:rPr>
          <w:rFonts w:ascii="宋体" w:hAnsi="宋体"/>
          <w:sz w:val="22"/>
          <w:szCs w:val="22"/>
        </w:rPr>
        <w:t xml:space="preserve"> </w:t>
      </w:r>
    </w:p>
    <w:p>
      <w:pPr>
        <w:rPr>
          <w:rFonts w:ascii="宋体" w:hAnsi="宋体"/>
          <w:sz w:val="22"/>
          <w:szCs w:val="22"/>
        </w:rPr>
      </w:pPr>
      <w:r>
        <w:rPr>
          <w:rFonts w:ascii="宋体" w:hAnsi="宋体"/>
          <w:sz w:val="22"/>
          <w:szCs w:val="22"/>
        </w:rPr>
        <w:t xml:space="preserve"> </w:t>
      </w:r>
    </w:p>
    <w:p>
      <w:pPr>
        <w:rPr>
          <w:rFonts w:ascii="宋体" w:hAnsi="宋体"/>
          <w:b/>
          <w:sz w:val="22"/>
          <w:szCs w:val="22"/>
        </w:rPr>
      </w:pPr>
    </w:p>
    <w:p>
      <w:pPr>
        <w:rPr>
          <w:rFonts w:ascii="宋体" w:hAnsi="宋体"/>
          <w:b/>
          <w:sz w:val="22"/>
          <w:szCs w:val="22"/>
        </w:rPr>
      </w:pPr>
    </w:p>
    <w:p>
      <w:pPr>
        <w:pStyle w:val="11"/>
        <w:spacing w:after="0" w:line="360" w:lineRule="auto"/>
        <w:rPr>
          <w:rFonts w:ascii="宋体"/>
          <w:sz w:val="22"/>
          <w:szCs w:val="22"/>
        </w:rPr>
      </w:pPr>
      <w:r>
        <w:rPr>
          <w:rFonts w:hint="eastAsia" w:ascii="宋体" w:hAnsi="宋体"/>
          <w:sz w:val="22"/>
          <w:szCs w:val="22"/>
        </w:rPr>
        <w:t>投标人（加盖公章）：</w:t>
      </w:r>
    </w:p>
    <w:p>
      <w:pPr>
        <w:pStyle w:val="11"/>
        <w:spacing w:after="0" w:line="360" w:lineRule="auto"/>
        <w:rPr>
          <w:rFonts w:ascii="宋体"/>
          <w:sz w:val="22"/>
          <w:szCs w:val="22"/>
        </w:rPr>
      </w:pPr>
      <w:r>
        <w:rPr>
          <w:rFonts w:hint="eastAsia" w:ascii="宋体" w:hAnsi="宋体"/>
          <w:sz w:val="22"/>
          <w:szCs w:val="22"/>
        </w:rPr>
        <w:t>投标人法定代表人或受委托人（签名或盖私章）：</w:t>
      </w:r>
    </w:p>
    <w:p>
      <w:pPr>
        <w:spacing w:line="480" w:lineRule="auto"/>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pStyle w:val="11"/>
      </w:pPr>
    </w:p>
    <w:p>
      <w:pPr>
        <w:rPr>
          <w:rFonts w:ascii="宋体" w:hAnsi="宋体"/>
          <w:b/>
          <w:sz w:val="22"/>
          <w:szCs w:val="22"/>
        </w:rPr>
      </w:pPr>
    </w:p>
    <w:p>
      <w:pPr>
        <w:rPr>
          <w:rFonts w:ascii="宋体" w:hAnsi="宋体"/>
          <w:b/>
          <w:sz w:val="22"/>
          <w:szCs w:val="22"/>
        </w:rPr>
      </w:pPr>
    </w:p>
    <w:p>
      <w:pPr>
        <w:rPr>
          <w:rFonts w:ascii="宋体" w:hAnsi="宋体"/>
          <w:sz w:val="22"/>
          <w:szCs w:val="22"/>
        </w:rPr>
      </w:pPr>
      <w:r>
        <w:rPr>
          <w:rFonts w:ascii="宋体" w:hAnsi="宋体"/>
          <w:b/>
          <w:sz w:val="22"/>
          <w:szCs w:val="22"/>
        </w:rPr>
        <w:t>附件</w:t>
      </w:r>
      <w:r>
        <w:rPr>
          <w:rFonts w:hint="eastAsia" w:ascii="宋体" w:hAnsi="宋体"/>
          <w:b/>
          <w:sz w:val="22"/>
          <w:szCs w:val="22"/>
        </w:rPr>
        <w:t>11</w:t>
      </w:r>
      <w:r>
        <w:rPr>
          <w:rFonts w:ascii="宋体" w:hAnsi="宋体"/>
          <w:b/>
          <w:sz w:val="22"/>
          <w:szCs w:val="22"/>
        </w:rPr>
        <w:t>：</w:t>
      </w:r>
    </w:p>
    <w:p>
      <w:pPr>
        <w:jc w:val="center"/>
        <w:rPr>
          <w:rFonts w:ascii="宋体" w:hAnsi="宋体"/>
          <w:b/>
          <w:sz w:val="22"/>
          <w:szCs w:val="22"/>
        </w:rPr>
      </w:pPr>
    </w:p>
    <w:p>
      <w:pPr>
        <w:jc w:val="center"/>
        <w:rPr>
          <w:rFonts w:ascii="宋体" w:hAnsi="宋体"/>
          <w:b/>
          <w:sz w:val="22"/>
          <w:szCs w:val="22"/>
        </w:rPr>
      </w:pPr>
      <w:r>
        <w:rPr>
          <w:rFonts w:ascii="宋体" w:hAnsi="宋体"/>
          <w:b/>
          <w:sz w:val="22"/>
          <w:szCs w:val="22"/>
        </w:rPr>
        <w:t>《技术和服务要求响应表》</w:t>
      </w:r>
    </w:p>
    <w:p>
      <w:pPr>
        <w:jc w:val="center"/>
        <w:rPr>
          <w:rFonts w:ascii="宋体" w:hAnsi="宋体"/>
          <w:b/>
          <w:sz w:val="22"/>
          <w:szCs w:val="22"/>
        </w:rPr>
      </w:pPr>
    </w:p>
    <w:tbl>
      <w:tblPr>
        <w:tblStyle w:val="30"/>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656"/>
        <w:gridCol w:w="787"/>
        <w:gridCol w:w="787"/>
        <w:gridCol w:w="1952"/>
        <w:gridCol w:w="1602"/>
        <w:gridCol w:w="554"/>
        <w:gridCol w:w="787"/>
        <w:gridCol w:w="1252"/>
        <w:gridCol w:w="55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序号</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标的名称</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参数性质</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hint="eastAsia" w:ascii="宋体" w:hAnsi="宋体"/>
                <w:b/>
                <w:bCs/>
                <w:sz w:val="22"/>
                <w:szCs w:val="22"/>
              </w:rPr>
              <w:t>招标</w:t>
            </w:r>
            <w:r>
              <w:rPr>
                <w:rFonts w:ascii="宋体" w:hAnsi="宋体"/>
                <w:b/>
                <w:bCs/>
                <w:sz w:val="22"/>
                <w:szCs w:val="22"/>
              </w:rPr>
              <w:t>文件规定的技术和服务要求</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投标文件响应的具体内容</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型号</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是否偏离</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证明文件所在位置</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b/>
                <w:bCs/>
                <w:sz w:val="22"/>
                <w:szCs w:val="22"/>
              </w:rPr>
            </w:pPr>
            <w:r>
              <w:rPr>
                <w:rFonts w:ascii="宋体" w:hAnsi="宋体"/>
                <w:b/>
                <w:bCs/>
                <w:sz w:val="22"/>
                <w:szCs w:val="22"/>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1</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2</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3</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4</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5</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sz w:val="22"/>
                <w:szCs w:val="22"/>
              </w:rPr>
              <w:t>6</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r>
              <w:rPr>
                <w:rFonts w:ascii="宋体" w:hAnsi="宋体" w:cs="Calibri"/>
                <w:sz w:val="22"/>
                <w:szCs w:val="22"/>
              </w:rPr>
              <w:t>……</w:t>
            </w: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c>
          <w:tcPr>
            <w:tcW w:w="0" w:type="auto"/>
            <w:tcBorders>
              <w:top w:val="single" w:color="auto" w:sz="2" w:space="0"/>
              <w:left w:val="single" w:color="auto" w:sz="2" w:space="0"/>
              <w:bottom w:val="single" w:color="auto" w:sz="2" w:space="0"/>
              <w:right w:val="single" w:color="auto" w:sz="2" w:space="0"/>
            </w:tcBorders>
          </w:tcPr>
          <w:p>
            <w:pPr>
              <w:rPr>
                <w:rFonts w:ascii="宋体" w:hAnsi="宋体"/>
                <w:sz w:val="22"/>
                <w:szCs w:val="22"/>
              </w:rPr>
            </w:pPr>
          </w:p>
        </w:tc>
      </w:tr>
    </w:tbl>
    <w:p>
      <w:pPr>
        <w:ind w:firstLine="480"/>
        <w:rPr>
          <w:rFonts w:ascii="宋体" w:hAnsi="宋体"/>
          <w:sz w:val="22"/>
          <w:szCs w:val="22"/>
        </w:rPr>
      </w:pPr>
      <w:r>
        <w:rPr>
          <w:rFonts w:ascii="宋体" w:hAnsi="宋体"/>
          <w:sz w:val="22"/>
          <w:szCs w:val="22"/>
        </w:rPr>
        <w:t>说明：</w:t>
      </w:r>
    </w:p>
    <w:p>
      <w:pPr>
        <w:spacing w:line="100" w:lineRule="atLeast"/>
        <w:ind w:firstLine="482"/>
        <w:jc w:val="left"/>
        <w:rPr>
          <w:rFonts w:ascii="宋体" w:hAnsi="宋体"/>
          <w:sz w:val="22"/>
          <w:szCs w:val="22"/>
        </w:rPr>
      </w:pPr>
      <w:r>
        <w:rPr>
          <w:rFonts w:ascii="宋体" w:hAnsi="宋体"/>
          <w:sz w:val="22"/>
          <w:szCs w:val="22"/>
        </w:rPr>
        <w:t>1.“</w:t>
      </w:r>
      <w:r>
        <w:rPr>
          <w:rFonts w:hint="eastAsia" w:ascii="宋体" w:hAnsi="宋体"/>
          <w:sz w:val="22"/>
          <w:szCs w:val="22"/>
        </w:rPr>
        <w:t>招标</w:t>
      </w:r>
      <w:r>
        <w:rPr>
          <w:rFonts w:ascii="宋体" w:hAnsi="宋体"/>
          <w:sz w:val="22"/>
          <w:szCs w:val="22"/>
        </w:rPr>
        <w:t>文件规定的技术和服务要求</w:t>
      </w:r>
      <w:r>
        <w:rPr>
          <w:rFonts w:ascii="宋体" w:hAnsi="宋体" w:cs="Calibri"/>
          <w:sz w:val="22"/>
          <w:szCs w:val="22"/>
        </w:rPr>
        <w:t>”</w:t>
      </w:r>
      <w:r>
        <w:rPr>
          <w:rFonts w:ascii="宋体" w:hAnsi="宋体"/>
          <w:sz w:val="22"/>
          <w:szCs w:val="22"/>
        </w:rPr>
        <w:t>项下填写的内容应与招标文件中采购需求</w:t>
      </w:r>
      <w:r>
        <w:rPr>
          <w:rFonts w:ascii="宋体" w:hAnsi="宋体" w:cs="Calibri"/>
          <w:sz w:val="22"/>
          <w:szCs w:val="22"/>
        </w:rPr>
        <w:t>“</w:t>
      </w:r>
      <w:r>
        <w:rPr>
          <w:rFonts w:ascii="宋体" w:hAnsi="宋体"/>
          <w:sz w:val="22"/>
          <w:szCs w:val="22"/>
        </w:rPr>
        <w:t>技术要求</w:t>
      </w:r>
      <w:r>
        <w:rPr>
          <w:rFonts w:ascii="宋体" w:hAnsi="宋体" w:cs="Calibri"/>
          <w:sz w:val="22"/>
          <w:szCs w:val="22"/>
        </w:rPr>
        <w:t>”</w:t>
      </w:r>
      <w:r>
        <w:rPr>
          <w:rFonts w:ascii="宋体" w:hAnsi="宋体"/>
          <w:sz w:val="22"/>
          <w:szCs w:val="22"/>
        </w:rPr>
        <w:t>的内容保持一致。投标人应当如实填写上表</w:t>
      </w:r>
      <w:r>
        <w:rPr>
          <w:rFonts w:ascii="宋体" w:hAnsi="宋体" w:cs="Calibri"/>
          <w:sz w:val="22"/>
          <w:szCs w:val="22"/>
        </w:rPr>
        <w:t>“</w:t>
      </w:r>
      <w:r>
        <w:rPr>
          <w:rFonts w:ascii="宋体" w:hAnsi="宋体"/>
          <w:sz w:val="22"/>
          <w:szCs w:val="22"/>
        </w:rPr>
        <w:t>投标文件响应的具体内容</w:t>
      </w:r>
      <w:r>
        <w:rPr>
          <w:rFonts w:ascii="宋体" w:hAnsi="宋体" w:cs="Calibri"/>
          <w:sz w:val="22"/>
          <w:szCs w:val="22"/>
        </w:rPr>
        <w:t>”</w:t>
      </w:r>
      <w:r>
        <w:rPr>
          <w:rFonts w:ascii="宋体" w:hAnsi="宋体"/>
          <w:sz w:val="22"/>
          <w:szCs w:val="22"/>
        </w:rPr>
        <w:t>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spacing w:line="100" w:lineRule="atLeast"/>
        <w:ind w:firstLine="482"/>
        <w:jc w:val="left"/>
        <w:rPr>
          <w:rFonts w:ascii="宋体" w:hAnsi="宋体"/>
          <w:sz w:val="22"/>
          <w:szCs w:val="22"/>
        </w:rPr>
      </w:pPr>
      <w:r>
        <w:rPr>
          <w:rFonts w:ascii="宋体" w:hAnsi="宋体"/>
          <w:sz w:val="22"/>
          <w:szCs w:val="22"/>
        </w:rPr>
        <w:t>2.参数性质栏目按招标文件有标注的</w:t>
      </w:r>
      <w:r>
        <w:rPr>
          <w:rFonts w:ascii="宋体" w:hAnsi="宋体" w:cs="Calibri"/>
          <w:sz w:val="22"/>
          <w:szCs w:val="22"/>
        </w:rPr>
        <w:t>“</w:t>
      </w:r>
      <w:r>
        <w:rPr>
          <w:rFonts w:hint="eastAsia" w:ascii="宋体" w:hAnsi="宋体" w:cs="宋体"/>
          <w:sz w:val="22"/>
          <w:szCs w:val="22"/>
        </w:rPr>
        <w:t>★</w:t>
      </w:r>
      <w:r>
        <w:rPr>
          <w:rFonts w:ascii="宋体" w:hAnsi="宋体" w:cs="Calibri"/>
          <w:sz w:val="22"/>
          <w:szCs w:val="22"/>
        </w:rPr>
        <w:t>”</w:t>
      </w:r>
      <w:r>
        <w:rPr>
          <w:rFonts w:ascii="宋体" w:hAnsi="宋体"/>
          <w:sz w:val="22"/>
          <w:szCs w:val="22"/>
        </w:rPr>
        <w:t>、</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号条款进行填写，打</w:t>
      </w:r>
      <w:r>
        <w:rPr>
          <w:rFonts w:ascii="宋体" w:hAnsi="宋体" w:cs="Calibri"/>
          <w:sz w:val="22"/>
          <w:szCs w:val="22"/>
        </w:rPr>
        <w:t>“</w:t>
      </w:r>
      <w:r>
        <w:rPr>
          <w:rFonts w:hint="eastAsia" w:ascii="宋体" w:hAnsi="宋体" w:cs="宋体"/>
          <w:sz w:val="22"/>
          <w:szCs w:val="22"/>
        </w:rPr>
        <w:t>★</w:t>
      </w:r>
      <w:r>
        <w:rPr>
          <w:rFonts w:ascii="宋体" w:hAnsi="宋体" w:cs="Calibri"/>
          <w:sz w:val="22"/>
          <w:szCs w:val="22"/>
        </w:rPr>
        <w:t>”</w:t>
      </w:r>
      <w:r>
        <w:rPr>
          <w:rFonts w:ascii="宋体" w:hAnsi="宋体"/>
          <w:sz w:val="22"/>
          <w:szCs w:val="22"/>
        </w:rPr>
        <w:t>号条款为实质性条款，若有任何一条负偏离或不满足则导致投标无效。打</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号条款为重要技术参数（如有），若有部分</w:t>
      </w:r>
      <w:r>
        <w:rPr>
          <w:rFonts w:ascii="宋体" w:hAnsi="宋体" w:cs="Calibri"/>
          <w:sz w:val="22"/>
          <w:szCs w:val="22"/>
        </w:rPr>
        <w:t>“</w:t>
      </w:r>
      <w:r>
        <w:rPr>
          <w:rFonts w:ascii="宋体" w:hAnsi="宋体" w:cs="Arial"/>
          <w:sz w:val="22"/>
          <w:szCs w:val="22"/>
        </w:rPr>
        <w:t>▲</w:t>
      </w:r>
      <w:r>
        <w:rPr>
          <w:rFonts w:ascii="宋体" w:hAnsi="宋体" w:cs="Calibri"/>
          <w:sz w:val="22"/>
          <w:szCs w:val="22"/>
        </w:rPr>
        <w:t>”</w:t>
      </w:r>
      <w:r>
        <w:rPr>
          <w:rFonts w:ascii="宋体" w:hAnsi="宋体"/>
          <w:sz w:val="22"/>
          <w:szCs w:val="22"/>
        </w:rPr>
        <w:t>条款未响应或不满足，将根据评审要求影响其得分，但不作为无效投标条款。</w:t>
      </w:r>
    </w:p>
    <w:p>
      <w:pPr>
        <w:spacing w:line="100" w:lineRule="atLeast"/>
        <w:ind w:firstLine="482"/>
        <w:jc w:val="left"/>
        <w:rPr>
          <w:rFonts w:ascii="宋体" w:hAnsi="宋体"/>
          <w:sz w:val="22"/>
          <w:szCs w:val="22"/>
        </w:rPr>
      </w:pPr>
      <w:r>
        <w:rPr>
          <w:rFonts w:ascii="宋体" w:hAnsi="宋体"/>
          <w:sz w:val="22"/>
          <w:szCs w:val="22"/>
        </w:rPr>
        <w:t>3.“是否偏离</w:t>
      </w:r>
      <w:r>
        <w:rPr>
          <w:rFonts w:ascii="宋体" w:hAnsi="宋体" w:cs="Calibri"/>
          <w:sz w:val="22"/>
          <w:szCs w:val="22"/>
        </w:rPr>
        <w:t>”</w:t>
      </w:r>
      <w:r>
        <w:rPr>
          <w:rFonts w:ascii="宋体" w:hAnsi="宋体"/>
          <w:sz w:val="22"/>
          <w:szCs w:val="22"/>
        </w:rPr>
        <w:t>项下应按下列规定填写：优于的，填写</w:t>
      </w:r>
      <w:r>
        <w:rPr>
          <w:rFonts w:ascii="宋体" w:hAnsi="宋体" w:cs="Calibri"/>
          <w:sz w:val="22"/>
          <w:szCs w:val="22"/>
        </w:rPr>
        <w:t>“</w:t>
      </w:r>
      <w:r>
        <w:rPr>
          <w:rFonts w:ascii="宋体" w:hAnsi="宋体"/>
          <w:sz w:val="22"/>
          <w:szCs w:val="22"/>
        </w:rPr>
        <w:t>正偏离</w:t>
      </w:r>
      <w:r>
        <w:rPr>
          <w:rFonts w:ascii="宋体" w:hAnsi="宋体" w:cs="Calibri"/>
          <w:sz w:val="22"/>
          <w:szCs w:val="22"/>
        </w:rPr>
        <w:t>”</w:t>
      </w:r>
      <w:r>
        <w:rPr>
          <w:rFonts w:ascii="宋体" w:hAnsi="宋体"/>
          <w:sz w:val="22"/>
          <w:szCs w:val="22"/>
        </w:rPr>
        <w:t>；符合的，填写</w:t>
      </w:r>
      <w:r>
        <w:rPr>
          <w:rFonts w:ascii="宋体" w:hAnsi="宋体" w:cs="Calibri"/>
          <w:sz w:val="22"/>
          <w:szCs w:val="22"/>
        </w:rPr>
        <w:t>“</w:t>
      </w:r>
      <w:r>
        <w:rPr>
          <w:rFonts w:ascii="宋体" w:hAnsi="宋体"/>
          <w:sz w:val="22"/>
          <w:szCs w:val="22"/>
        </w:rPr>
        <w:t>无偏离</w:t>
      </w:r>
      <w:r>
        <w:rPr>
          <w:rFonts w:ascii="宋体" w:hAnsi="宋体" w:cs="Calibri"/>
          <w:sz w:val="22"/>
          <w:szCs w:val="22"/>
        </w:rPr>
        <w:t>”</w:t>
      </w:r>
      <w:r>
        <w:rPr>
          <w:rFonts w:ascii="宋体" w:hAnsi="宋体"/>
          <w:sz w:val="22"/>
          <w:szCs w:val="22"/>
        </w:rPr>
        <w:t>；低于的，填写</w:t>
      </w:r>
      <w:r>
        <w:rPr>
          <w:rFonts w:ascii="宋体" w:hAnsi="宋体" w:cs="Calibri"/>
          <w:sz w:val="22"/>
          <w:szCs w:val="22"/>
        </w:rPr>
        <w:t>“</w:t>
      </w:r>
      <w:r>
        <w:rPr>
          <w:rFonts w:ascii="宋体" w:hAnsi="宋体"/>
          <w:sz w:val="22"/>
          <w:szCs w:val="22"/>
        </w:rPr>
        <w:t>负偏离</w:t>
      </w:r>
      <w:r>
        <w:rPr>
          <w:rFonts w:ascii="宋体" w:hAnsi="宋体" w:cs="Calibri"/>
          <w:sz w:val="22"/>
          <w:szCs w:val="22"/>
        </w:rPr>
        <w:t>”</w:t>
      </w:r>
      <w:r>
        <w:rPr>
          <w:rFonts w:ascii="宋体" w:hAnsi="宋体"/>
          <w:sz w:val="22"/>
          <w:szCs w:val="22"/>
        </w:rPr>
        <w:t>。</w:t>
      </w:r>
    </w:p>
    <w:p>
      <w:pPr>
        <w:spacing w:line="100" w:lineRule="atLeast"/>
        <w:ind w:firstLine="482"/>
        <w:jc w:val="left"/>
        <w:rPr>
          <w:rFonts w:ascii="宋体" w:hAnsi="宋体"/>
          <w:sz w:val="22"/>
          <w:szCs w:val="22"/>
        </w:rPr>
      </w:pPr>
      <w:r>
        <w:rPr>
          <w:rFonts w:ascii="宋体" w:hAnsi="宋体"/>
          <w:sz w:val="22"/>
          <w:szCs w:val="22"/>
        </w:rPr>
        <w:t>4.“备注</w:t>
      </w:r>
      <w:r>
        <w:rPr>
          <w:rFonts w:ascii="宋体" w:hAnsi="宋体" w:cs="Calibri"/>
          <w:sz w:val="22"/>
          <w:szCs w:val="22"/>
        </w:rPr>
        <w:t>”</w:t>
      </w:r>
      <w:r>
        <w:rPr>
          <w:rFonts w:ascii="宋体" w:hAnsi="宋体"/>
          <w:sz w:val="22"/>
          <w:szCs w:val="22"/>
        </w:rPr>
        <w:t>处可填写偏离情况的说明。</w:t>
      </w:r>
    </w:p>
    <w:p>
      <w:pPr>
        <w:pStyle w:val="11"/>
        <w:rPr>
          <w:rFonts w:ascii="宋体" w:hAnsi="宋体"/>
          <w:sz w:val="22"/>
          <w:szCs w:val="22"/>
        </w:rPr>
      </w:pPr>
      <w:r>
        <w:rPr>
          <w:rFonts w:hint="eastAsia" w:ascii="宋体" w:hAnsi="宋体"/>
          <w:sz w:val="22"/>
          <w:szCs w:val="22"/>
        </w:rPr>
        <w:t xml:space="preserve"> </w:t>
      </w:r>
    </w:p>
    <w:p>
      <w:pPr>
        <w:rPr>
          <w:rFonts w:ascii="宋体" w:hAnsi="宋体"/>
          <w:sz w:val="22"/>
          <w:szCs w:val="22"/>
        </w:rPr>
      </w:pPr>
      <w:r>
        <w:rPr>
          <w:rFonts w:ascii="宋体" w:hAnsi="宋体"/>
          <w:sz w:val="22"/>
          <w:szCs w:val="22"/>
        </w:rPr>
        <w:t xml:space="preserve"> </w:t>
      </w:r>
    </w:p>
    <w:p>
      <w:pPr>
        <w:pStyle w:val="11"/>
        <w:spacing w:after="0" w:line="360" w:lineRule="auto"/>
        <w:rPr>
          <w:rFonts w:ascii="宋体"/>
          <w:sz w:val="22"/>
          <w:szCs w:val="22"/>
        </w:rPr>
      </w:pPr>
      <w:r>
        <w:rPr>
          <w:rFonts w:hint="eastAsia" w:ascii="宋体" w:hAnsi="宋体"/>
          <w:sz w:val="22"/>
          <w:szCs w:val="22"/>
        </w:rPr>
        <w:t>投标人（加盖公章）：</w:t>
      </w:r>
    </w:p>
    <w:p>
      <w:pPr>
        <w:pStyle w:val="11"/>
        <w:spacing w:after="0" w:line="360" w:lineRule="auto"/>
        <w:rPr>
          <w:rFonts w:ascii="宋体"/>
          <w:sz w:val="22"/>
          <w:szCs w:val="22"/>
        </w:rPr>
      </w:pPr>
      <w:r>
        <w:rPr>
          <w:rFonts w:hint="eastAsia" w:ascii="宋体" w:hAnsi="宋体"/>
          <w:sz w:val="22"/>
          <w:szCs w:val="22"/>
        </w:rPr>
        <w:t>投标人法定代表人或受委托人（签名或盖私章）：</w:t>
      </w:r>
    </w:p>
    <w:p>
      <w:pPr>
        <w:spacing w:line="480" w:lineRule="auto"/>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spacing w:line="480" w:lineRule="auto"/>
        <w:rPr>
          <w:rFonts w:ascii="宋体" w:hAnsi="宋体"/>
          <w:b/>
          <w:sz w:val="22"/>
          <w:szCs w:val="22"/>
        </w:rPr>
      </w:pPr>
    </w:p>
    <w:p>
      <w:pPr>
        <w:spacing w:line="480" w:lineRule="auto"/>
        <w:rPr>
          <w:rFonts w:ascii="宋体" w:hAnsi="宋体"/>
          <w:b/>
          <w:sz w:val="22"/>
          <w:szCs w:val="22"/>
        </w:rPr>
      </w:pPr>
    </w:p>
    <w:p>
      <w:pPr>
        <w:spacing w:line="480" w:lineRule="auto"/>
        <w:rPr>
          <w:rFonts w:ascii="宋体" w:hAnsi="宋体"/>
          <w:b/>
          <w:sz w:val="22"/>
          <w:szCs w:val="22"/>
        </w:rPr>
      </w:pPr>
    </w:p>
    <w:p>
      <w:pPr>
        <w:spacing w:line="480" w:lineRule="auto"/>
        <w:rPr>
          <w:rFonts w:ascii="宋体" w:hAnsi="宋体"/>
          <w:b/>
          <w:sz w:val="22"/>
          <w:szCs w:val="22"/>
        </w:rPr>
      </w:pPr>
    </w:p>
    <w:p>
      <w:pPr>
        <w:spacing w:line="480" w:lineRule="auto"/>
        <w:rPr>
          <w:rFonts w:ascii="宋体" w:hAnsi="宋体"/>
          <w:b/>
          <w:sz w:val="22"/>
          <w:szCs w:val="22"/>
        </w:rPr>
      </w:pPr>
    </w:p>
    <w:p>
      <w:pPr>
        <w:spacing w:line="480" w:lineRule="auto"/>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b/>
          <w:sz w:val="22"/>
          <w:szCs w:val="22"/>
        </w:rPr>
      </w:pPr>
    </w:p>
    <w:p>
      <w:pPr>
        <w:rPr>
          <w:rFonts w:ascii="宋体" w:hAnsi="宋体"/>
          <w:sz w:val="22"/>
          <w:szCs w:val="22"/>
        </w:rPr>
      </w:pPr>
      <w:r>
        <w:rPr>
          <w:rFonts w:ascii="宋体" w:hAnsi="宋体"/>
          <w:b/>
          <w:sz w:val="22"/>
          <w:szCs w:val="22"/>
        </w:rPr>
        <w:t>附件</w:t>
      </w:r>
      <w:r>
        <w:rPr>
          <w:rFonts w:hint="eastAsia" w:ascii="宋体" w:hAnsi="宋体"/>
          <w:b/>
          <w:sz w:val="22"/>
          <w:szCs w:val="22"/>
        </w:rPr>
        <w:t>12</w:t>
      </w:r>
      <w:r>
        <w:rPr>
          <w:rFonts w:ascii="宋体" w:hAnsi="宋体"/>
          <w:b/>
          <w:sz w:val="22"/>
          <w:szCs w:val="22"/>
        </w:rPr>
        <w:t>：</w:t>
      </w:r>
    </w:p>
    <w:p>
      <w:pPr>
        <w:jc w:val="center"/>
        <w:rPr>
          <w:rFonts w:ascii="宋体" w:hAnsi="宋体"/>
          <w:b/>
          <w:sz w:val="22"/>
          <w:szCs w:val="22"/>
        </w:rPr>
      </w:pPr>
    </w:p>
    <w:p>
      <w:pPr>
        <w:jc w:val="center"/>
        <w:rPr>
          <w:rFonts w:ascii="宋体" w:hAnsi="宋体"/>
          <w:b/>
          <w:sz w:val="22"/>
          <w:szCs w:val="22"/>
        </w:rPr>
      </w:pPr>
      <w:r>
        <w:rPr>
          <w:rFonts w:hint="eastAsia" w:ascii="宋体" w:hAnsi="宋体"/>
          <w:b/>
          <w:sz w:val="22"/>
          <w:szCs w:val="22"/>
        </w:rPr>
        <w:t>项目人员配置情况表</w:t>
      </w:r>
    </w:p>
    <w:p>
      <w:pPr>
        <w:pStyle w:val="28"/>
        <w:spacing w:line="420" w:lineRule="exact"/>
        <w:ind w:left="638" w:hanging="638" w:hangingChars="290"/>
        <w:rPr>
          <w:rFonts w:ascii="宋体" w:hAnsi="宋体"/>
          <w:sz w:val="22"/>
          <w:szCs w:val="22"/>
        </w:rPr>
      </w:pPr>
      <w:r>
        <w:rPr>
          <w:rFonts w:hint="eastAsia" w:ascii="宋体" w:hAnsi="宋体"/>
          <w:sz w:val="22"/>
          <w:szCs w:val="22"/>
        </w:rPr>
        <w:t xml:space="preserve">项目名称：                                招标编号：                 </w:t>
      </w:r>
    </w:p>
    <w:tbl>
      <w:tblPr>
        <w:tblStyle w:val="30"/>
        <w:tblW w:w="0" w:type="auto"/>
        <w:tblInd w:w="135"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38"/>
        <w:gridCol w:w="1050"/>
        <w:gridCol w:w="1260"/>
        <w:gridCol w:w="1575"/>
        <w:gridCol w:w="1365"/>
        <w:gridCol w:w="1050"/>
        <w:gridCol w:w="1050"/>
        <w:gridCol w:w="87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8" w:hRule="atLeast"/>
        </w:trPr>
        <w:tc>
          <w:tcPr>
            <w:tcW w:w="738" w:type="dxa"/>
            <w:vMerge w:val="restart"/>
            <w:tcBorders>
              <w:top w:val="single" w:color="auto" w:sz="12" w:space="0"/>
              <w:left w:val="single" w:color="auto" w:sz="12" w:space="0"/>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序号</w:t>
            </w:r>
          </w:p>
        </w:tc>
        <w:tc>
          <w:tcPr>
            <w:tcW w:w="1050" w:type="dxa"/>
            <w:vMerge w:val="restart"/>
            <w:tcBorders>
              <w:top w:val="single" w:color="auto" w:sz="12"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姓名</w:t>
            </w:r>
          </w:p>
        </w:tc>
        <w:tc>
          <w:tcPr>
            <w:tcW w:w="1260" w:type="dxa"/>
            <w:vMerge w:val="restart"/>
            <w:tcBorders>
              <w:top w:val="single" w:color="auto" w:sz="12"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职务</w:t>
            </w:r>
          </w:p>
        </w:tc>
        <w:tc>
          <w:tcPr>
            <w:tcW w:w="5040" w:type="dxa"/>
            <w:gridSpan w:val="4"/>
            <w:tcBorders>
              <w:top w:val="single" w:color="auto" w:sz="12"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执业或职业资格证明</w:t>
            </w:r>
          </w:p>
        </w:tc>
        <w:tc>
          <w:tcPr>
            <w:tcW w:w="876" w:type="dxa"/>
            <w:vMerge w:val="restart"/>
            <w:tcBorders>
              <w:top w:val="single" w:color="auto" w:sz="12" w:space="0"/>
              <w:left w:val="nil"/>
              <w:bottom w:val="single" w:color="auto" w:sz="6" w:space="0"/>
              <w:right w:val="single" w:color="auto" w:sz="12" w:space="0"/>
            </w:tcBorders>
            <w:vAlign w:val="center"/>
          </w:tcPr>
          <w:p>
            <w:pPr>
              <w:jc w:val="center"/>
              <w:rPr>
                <w:rFonts w:ascii="宋体" w:hAnsi="宋体"/>
                <w:b/>
                <w:sz w:val="22"/>
                <w:szCs w:val="22"/>
              </w:rPr>
            </w:pPr>
            <w:r>
              <w:rPr>
                <w:rFonts w:hint="eastAsia" w:ascii="宋体" w:hAnsi="宋体"/>
                <w:b/>
                <w:sz w:val="22"/>
                <w:szCs w:val="22"/>
              </w:rPr>
              <w:t>经验年限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4" w:hRule="atLeast"/>
        </w:trPr>
        <w:tc>
          <w:tcPr>
            <w:tcW w:w="738" w:type="dxa"/>
            <w:vMerge w:val="continue"/>
            <w:tcBorders>
              <w:top w:val="single" w:color="auto" w:sz="12" w:space="0"/>
              <w:left w:val="single" w:color="auto" w:sz="12" w:space="0"/>
              <w:bottom w:val="single" w:color="auto" w:sz="6" w:space="0"/>
              <w:right w:val="single" w:color="auto" w:sz="6" w:space="0"/>
            </w:tcBorders>
            <w:vAlign w:val="center"/>
          </w:tcPr>
          <w:p>
            <w:pPr>
              <w:widowControl/>
              <w:jc w:val="left"/>
              <w:rPr>
                <w:rFonts w:ascii="宋体" w:hAnsi="宋体"/>
                <w:b/>
                <w:sz w:val="22"/>
                <w:szCs w:val="22"/>
              </w:rPr>
            </w:pPr>
          </w:p>
        </w:tc>
        <w:tc>
          <w:tcPr>
            <w:tcW w:w="1050" w:type="dxa"/>
            <w:vMerge w:val="continue"/>
            <w:tcBorders>
              <w:top w:val="single" w:color="auto" w:sz="12" w:space="0"/>
              <w:left w:val="nil"/>
              <w:bottom w:val="single" w:color="auto" w:sz="6" w:space="0"/>
              <w:right w:val="single" w:color="auto" w:sz="6" w:space="0"/>
            </w:tcBorders>
            <w:vAlign w:val="center"/>
          </w:tcPr>
          <w:p>
            <w:pPr>
              <w:widowControl/>
              <w:jc w:val="left"/>
              <w:rPr>
                <w:rFonts w:ascii="宋体" w:hAnsi="宋体"/>
                <w:b/>
                <w:sz w:val="22"/>
                <w:szCs w:val="22"/>
              </w:rPr>
            </w:pPr>
          </w:p>
        </w:tc>
        <w:tc>
          <w:tcPr>
            <w:tcW w:w="1260" w:type="dxa"/>
            <w:vMerge w:val="continue"/>
            <w:tcBorders>
              <w:top w:val="single" w:color="auto" w:sz="12" w:space="0"/>
              <w:left w:val="nil"/>
              <w:bottom w:val="single" w:color="auto" w:sz="6" w:space="0"/>
              <w:right w:val="single" w:color="auto" w:sz="6" w:space="0"/>
            </w:tcBorders>
            <w:vAlign w:val="center"/>
          </w:tcPr>
          <w:p>
            <w:pPr>
              <w:widowControl/>
              <w:jc w:val="left"/>
              <w:rPr>
                <w:rFonts w:ascii="宋体" w:hAnsi="宋体"/>
                <w:b/>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证书名称</w:t>
            </w:r>
          </w:p>
        </w:tc>
        <w:tc>
          <w:tcPr>
            <w:tcW w:w="1365" w:type="dxa"/>
            <w:tcBorders>
              <w:top w:val="single" w:color="auto" w:sz="6"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证号</w:t>
            </w: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级别</w:t>
            </w: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b/>
                <w:sz w:val="22"/>
                <w:szCs w:val="22"/>
              </w:rPr>
            </w:pPr>
            <w:r>
              <w:rPr>
                <w:rFonts w:hint="eastAsia" w:ascii="宋体" w:hAnsi="宋体"/>
                <w:b/>
                <w:sz w:val="22"/>
                <w:szCs w:val="22"/>
              </w:rPr>
              <w:t>专业</w:t>
            </w:r>
          </w:p>
        </w:tc>
        <w:tc>
          <w:tcPr>
            <w:tcW w:w="876" w:type="dxa"/>
            <w:vMerge w:val="continue"/>
            <w:tcBorders>
              <w:top w:val="single" w:color="auto" w:sz="12" w:space="0"/>
              <w:left w:val="nil"/>
              <w:bottom w:val="single" w:color="auto" w:sz="6" w:space="0"/>
              <w:right w:val="single" w:color="auto" w:sz="12" w:space="0"/>
            </w:tcBorders>
            <w:vAlign w:val="center"/>
          </w:tcPr>
          <w:p>
            <w:pPr>
              <w:widowControl/>
              <w:jc w:val="left"/>
              <w:rPr>
                <w:rFonts w:ascii="宋体" w:hAnsi="宋体"/>
                <w:b/>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6"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6" w:space="0"/>
              <w:right w:val="single" w:color="auto" w:sz="12" w:space="0"/>
            </w:tcBorders>
          </w:tcPr>
          <w:p>
            <w:pPr>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6"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6" w:space="0"/>
              <w:right w:val="single" w:color="auto" w:sz="12" w:space="0"/>
            </w:tcBorders>
          </w:tcPr>
          <w:p>
            <w:pPr>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6"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6" w:space="0"/>
              <w:right w:val="single" w:color="auto" w:sz="12" w:space="0"/>
            </w:tcBorders>
          </w:tcPr>
          <w:p>
            <w:pPr>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6"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6" w:space="0"/>
              <w:right w:val="single" w:color="auto" w:sz="12" w:space="0"/>
            </w:tcBorders>
          </w:tcPr>
          <w:p>
            <w:pPr>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6"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6"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6" w:space="0"/>
              <w:right w:val="single" w:color="auto" w:sz="12" w:space="0"/>
            </w:tcBorders>
          </w:tcPr>
          <w:p>
            <w:pPr>
              <w:jc w:val="center"/>
              <w:rPr>
                <w:rFonts w:ascii="宋体" w:hAnsi="宋体"/>
                <w:sz w:val="22"/>
                <w:szCs w:val="2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20" w:hRule="atLeast"/>
        </w:trPr>
        <w:tc>
          <w:tcPr>
            <w:tcW w:w="738" w:type="dxa"/>
            <w:tcBorders>
              <w:top w:val="single" w:color="auto" w:sz="6" w:space="0"/>
              <w:left w:val="single" w:color="auto" w:sz="12" w:space="0"/>
              <w:bottom w:val="single" w:color="auto" w:sz="12"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12" w:space="0"/>
              <w:right w:val="single" w:color="auto" w:sz="6" w:space="0"/>
            </w:tcBorders>
            <w:vAlign w:val="center"/>
          </w:tcPr>
          <w:p>
            <w:pPr>
              <w:jc w:val="center"/>
              <w:rPr>
                <w:rFonts w:ascii="宋体" w:hAnsi="宋体"/>
                <w:sz w:val="22"/>
                <w:szCs w:val="22"/>
              </w:rPr>
            </w:pPr>
          </w:p>
        </w:tc>
        <w:tc>
          <w:tcPr>
            <w:tcW w:w="1260" w:type="dxa"/>
            <w:tcBorders>
              <w:top w:val="single" w:color="auto" w:sz="6" w:space="0"/>
              <w:left w:val="nil"/>
              <w:bottom w:val="single" w:color="auto" w:sz="12" w:space="0"/>
              <w:right w:val="single" w:color="auto" w:sz="6" w:space="0"/>
            </w:tcBorders>
            <w:vAlign w:val="center"/>
          </w:tcPr>
          <w:p>
            <w:pPr>
              <w:jc w:val="center"/>
              <w:rPr>
                <w:rFonts w:ascii="宋体" w:hAnsi="宋体"/>
                <w:sz w:val="22"/>
                <w:szCs w:val="22"/>
              </w:rPr>
            </w:pPr>
          </w:p>
        </w:tc>
        <w:tc>
          <w:tcPr>
            <w:tcW w:w="1575" w:type="dxa"/>
            <w:tcBorders>
              <w:top w:val="single" w:color="auto" w:sz="6" w:space="0"/>
              <w:left w:val="nil"/>
              <w:bottom w:val="single" w:color="auto" w:sz="12" w:space="0"/>
              <w:right w:val="single" w:color="auto" w:sz="6" w:space="0"/>
            </w:tcBorders>
            <w:vAlign w:val="center"/>
          </w:tcPr>
          <w:p>
            <w:pPr>
              <w:jc w:val="center"/>
              <w:rPr>
                <w:rFonts w:ascii="宋体" w:hAnsi="宋体"/>
                <w:sz w:val="22"/>
                <w:szCs w:val="22"/>
              </w:rPr>
            </w:pPr>
          </w:p>
        </w:tc>
        <w:tc>
          <w:tcPr>
            <w:tcW w:w="1365" w:type="dxa"/>
            <w:tcBorders>
              <w:top w:val="single" w:color="auto" w:sz="6" w:space="0"/>
              <w:left w:val="nil"/>
              <w:bottom w:val="single" w:color="auto" w:sz="12" w:space="0"/>
              <w:right w:val="single" w:color="auto" w:sz="6" w:space="0"/>
            </w:tcBorders>
          </w:tcPr>
          <w:p>
            <w:pPr>
              <w:jc w:val="center"/>
              <w:rPr>
                <w:rFonts w:ascii="宋体" w:hAnsi="宋体"/>
                <w:sz w:val="22"/>
                <w:szCs w:val="22"/>
              </w:rPr>
            </w:pPr>
          </w:p>
        </w:tc>
        <w:tc>
          <w:tcPr>
            <w:tcW w:w="1050" w:type="dxa"/>
            <w:tcBorders>
              <w:top w:val="single" w:color="auto" w:sz="6" w:space="0"/>
              <w:left w:val="nil"/>
              <w:bottom w:val="single" w:color="auto" w:sz="12" w:space="0"/>
              <w:right w:val="single" w:color="auto" w:sz="6" w:space="0"/>
            </w:tcBorders>
            <w:vAlign w:val="center"/>
          </w:tcPr>
          <w:p>
            <w:pPr>
              <w:jc w:val="center"/>
              <w:rPr>
                <w:rFonts w:ascii="宋体" w:hAnsi="宋体"/>
                <w:sz w:val="22"/>
                <w:szCs w:val="22"/>
              </w:rPr>
            </w:pPr>
          </w:p>
        </w:tc>
        <w:tc>
          <w:tcPr>
            <w:tcW w:w="1050" w:type="dxa"/>
            <w:tcBorders>
              <w:top w:val="single" w:color="auto" w:sz="6" w:space="0"/>
              <w:left w:val="nil"/>
              <w:bottom w:val="single" w:color="auto" w:sz="12" w:space="0"/>
              <w:right w:val="single" w:color="auto" w:sz="6" w:space="0"/>
            </w:tcBorders>
            <w:vAlign w:val="center"/>
          </w:tcPr>
          <w:p>
            <w:pPr>
              <w:jc w:val="center"/>
              <w:rPr>
                <w:rFonts w:ascii="宋体" w:hAnsi="宋体"/>
                <w:sz w:val="22"/>
                <w:szCs w:val="22"/>
              </w:rPr>
            </w:pPr>
          </w:p>
        </w:tc>
        <w:tc>
          <w:tcPr>
            <w:tcW w:w="876" w:type="dxa"/>
            <w:tcBorders>
              <w:top w:val="single" w:color="auto" w:sz="6" w:space="0"/>
              <w:left w:val="nil"/>
              <w:bottom w:val="single" w:color="auto" w:sz="12" w:space="0"/>
              <w:right w:val="single" w:color="auto" w:sz="12" w:space="0"/>
            </w:tcBorders>
          </w:tcPr>
          <w:p>
            <w:pPr>
              <w:jc w:val="center"/>
              <w:rPr>
                <w:rFonts w:ascii="宋体" w:hAnsi="宋体"/>
                <w:sz w:val="22"/>
                <w:szCs w:val="22"/>
              </w:rPr>
            </w:pPr>
          </w:p>
        </w:tc>
      </w:tr>
    </w:tbl>
    <w:p>
      <w:pPr>
        <w:pStyle w:val="28"/>
        <w:overflowPunct w:val="0"/>
        <w:spacing w:after="120" w:line="360" w:lineRule="atLeast"/>
        <w:rPr>
          <w:rFonts w:ascii="宋体" w:hAnsi="宋体"/>
          <w:b/>
          <w:sz w:val="22"/>
          <w:szCs w:val="22"/>
        </w:rPr>
      </w:pPr>
      <w:r>
        <w:rPr>
          <w:rFonts w:hint="eastAsia" w:ascii="宋体" w:hAnsi="宋体"/>
          <w:b/>
          <w:sz w:val="22"/>
          <w:szCs w:val="22"/>
        </w:rPr>
        <w:t xml:space="preserve"> </w:t>
      </w:r>
    </w:p>
    <w:p>
      <w:pPr>
        <w:pStyle w:val="28"/>
        <w:overflowPunct w:val="0"/>
        <w:spacing w:after="120" w:line="520" w:lineRule="atLeast"/>
        <w:rPr>
          <w:rFonts w:ascii="宋体" w:hAnsi="宋体"/>
          <w:b/>
          <w:sz w:val="22"/>
          <w:szCs w:val="22"/>
        </w:rPr>
      </w:pPr>
      <w:r>
        <w:rPr>
          <w:rFonts w:hint="eastAsia" w:ascii="宋体" w:hAnsi="宋体"/>
          <w:b/>
          <w:sz w:val="22"/>
          <w:szCs w:val="22"/>
        </w:rPr>
        <w:t>注：须提供证明资料，内容详见招标文件评分标准相对应条款。</w:t>
      </w:r>
    </w:p>
    <w:p>
      <w:pPr>
        <w:pStyle w:val="28"/>
        <w:spacing w:line="360" w:lineRule="auto"/>
        <w:rPr>
          <w:rFonts w:ascii="宋体" w:hAnsi="宋体"/>
          <w:sz w:val="22"/>
          <w:szCs w:val="22"/>
        </w:rPr>
      </w:pPr>
      <w:r>
        <w:rPr>
          <w:rFonts w:hint="eastAsia" w:ascii="宋体" w:hAnsi="宋体"/>
          <w:sz w:val="22"/>
          <w:szCs w:val="22"/>
        </w:rPr>
        <w:t xml:space="preserve"> </w:t>
      </w:r>
    </w:p>
    <w:p>
      <w:pPr>
        <w:pStyle w:val="11"/>
        <w:spacing w:after="0" w:line="360" w:lineRule="auto"/>
        <w:rPr>
          <w:rFonts w:ascii="宋体"/>
          <w:sz w:val="22"/>
          <w:szCs w:val="22"/>
        </w:rPr>
      </w:pPr>
      <w:r>
        <w:rPr>
          <w:rFonts w:hint="eastAsia" w:ascii="宋体" w:hAnsi="宋体"/>
          <w:sz w:val="22"/>
          <w:szCs w:val="22"/>
        </w:rPr>
        <w:t>投标人（加盖公章）：</w:t>
      </w:r>
    </w:p>
    <w:p>
      <w:pPr>
        <w:pStyle w:val="11"/>
        <w:spacing w:after="0" w:line="360" w:lineRule="auto"/>
        <w:rPr>
          <w:rFonts w:ascii="宋体"/>
          <w:sz w:val="22"/>
          <w:szCs w:val="22"/>
        </w:rPr>
      </w:pPr>
      <w:r>
        <w:rPr>
          <w:rFonts w:hint="eastAsia" w:ascii="宋体" w:hAnsi="宋体"/>
          <w:sz w:val="22"/>
          <w:szCs w:val="22"/>
        </w:rPr>
        <w:t>投标人法定代表人或受委托人（签名或盖私章）：</w:t>
      </w:r>
    </w:p>
    <w:p>
      <w:pPr>
        <w:spacing w:line="480" w:lineRule="auto"/>
        <w:rPr>
          <w:rFonts w:ascii="宋体"/>
          <w:sz w:val="22"/>
          <w:szCs w:val="22"/>
        </w:rPr>
      </w:pPr>
      <w:r>
        <w:rPr>
          <w:rFonts w:hint="eastAsia" w:ascii="宋体" w:hAnsi="宋体"/>
          <w:sz w:val="22"/>
          <w:szCs w:val="22"/>
        </w:rPr>
        <w:t>日</w:t>
      </w:r>
      <w:r>
        <w:rPr>
          <w:rFonts w:ascii="宋体" w:hAnsi="宋体"/>
          <w:sz w:val="22"/>
          <w:szCs w:val="22"/>
        </w:rPr>
        <w:t xml:space="preserve">       </w:t>
      </w:r>
      <w:r>
        <w:rPr>
          <w:rFonts w:hint="eastAsia" w:ascii="宋体" w:hAnsi="宋体"/>
          <w:sz w:val="22"/>
          <w:szCs w:val="22"/>
        </w:rPr>
        <w:t>期：</w:t>
      </w:r>
    </w:p>
    <w:p>
      <w:pPr>
        <w:pStyle w:val="11"/>
      </w:pPr>
    </w:p>
    <w:p>
      <w:pPr>
        <w:spacing w:line="480" w:lineRule="auto"/>
        <w:rPr>
          <w:rFonts w:ascii="宋体" w:hAnsi="宋体"/>
          <w:b/>
          <w:sz w:val="22"/>
          <w:szCs w:val="22"/>
        </w:rPr>
      </w:pPr>
      <w:r>
        <w:rPr>
          <w:rFonts w:hint="eastAsia" w:ascii="宋体" w:hAnsi="宋体"/>
          <w:b/>
          <w:sz w:val="22"/>
          <w:szCs w:val="22"/>
        </w:rPr>
        <w:t>附件13</w:t>
      </w:r>
      <w:r>
        <w:rPr>
          <w:rFonts w:ascii="宋体" w:hAnsi="宋体"/>
          <w:b/>
          <w:sz w:val="22"/>
          <w:szCs w:val="22"/>
        </w:rPr>
        <w:t>：</w:t>
      </w:r>
    </w:p>
    <w:p>
      <w:pPr>
        <w:pStyle w:val="11"/>
        <w:rPr>
          <w:sz w:val="22"/>
          <w:szCs w:val="22"/>
        </w:rPr>
      </w:pPr>
      <w:r>
        <w:rPr>
          <w:rFonts w:hint="eastAsia"/>
          <w:sz w:val="22"/>
          <w:szCs w:val="22"/>
        </w:rPr>
        <w:t>（以下格式文件由投标人根据需要选用）</w:t>
      </w:r>
    </w:p>
    <w:p>
      <w:pPr>
        <w:pStyle w:val="11"/>
        <w:jc w:val="center"/>
        <w:rPr>
          <w:b/>
          <w:sz w:val="22"/>
          <w:szCs w:val="22"/>
        </w:rPr>
      </w:pPr>
      <w:r>
        <w:rPr>
          <w:rFonts w:hint="eastAsia"/>
          <w:b/>
          <w:sz w:val="22"/>
          <w:szCs w:val="22"/>
        </w:rPr>
        <w:t>各类证明材料</w:t>
      </w:r>
    </w:p>
    <w:p>
      <w:pPr>
        <w:pStyle w:val="11"/>
        <w:rPr>
          <w:sz w:val="22"/>
          <w:szCs w:val="22"/>
        </w:rPr>
      </w:pPr>
      <w:r>
        <w:rPr>
          <w:rFonts w:hint="eastAsia"/>
          <w:sz w:val="22"/>
          <w:szCs w:val="22"/>
        </w:rPr>
        <w:t>1.招标文件要求提供的其他资料。</w:t>
      </w:r>
    </w:p>
    <w:p>
      <w:pPr>
        <w:pStyle w:val="11"/>
        <w:rPr>
          <w:sz w:val="22"/>
          <w:szCs w:val="22"/>
        </w:rPr>
      </w:pPr>
      <w:r>
        <w:rPr>
          <w:rFonts w:hint="eastAsia"/>
          <w:sz w:val="22"/>
          <w:szCs w:val="22"/>
        </w:rPr>
        <w:t>2.投标人认为需提供的其他资料。</w:t>
      </w: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center"/>
        <w:rPr>
          <w:rFonts w:ascii="宋体" w:hAnsi="宋体"/>
          <w:b/>
          <w:sz w:val="22"/>
          <w:szCs w:val="22"/>
        </w:rPr>
      </w:pPr>
    </w:p>
    <w:p>
      <w:pPr>
        <w:jc w:val="left"/>
        <w:rPr>
          <w:rFonts w:ascii="宋体" w:hAnsi="宋体"/>
          <w:b/>
          <w:sz w:val="22"/>
          <w:szCs w:val="22"/>
        </w:rPr>
      </w:pPr>
      <w:r>
        <w:rPr>
          <w:rFonts w:hint="eastAsia" w:ascii="宋体" w:hAnsi="宋体"/>
          <w:b/>
          <w:sz w:val="22"/>
          <w:szCs w:val="22"/>
        </w:rPr>
        <w:br w:type="page"/>
      </w:r>
      <w:r>
        <w:rPr>
          <w:rFonts w:hint="eastAsia" w:ascii="宋体" w:hAnsi="宋体"/>
          <w:b/>
          <w:sz w:val="22"/>
          <w:szCs w:val="22"/>
        </w:rPr>
        <w:t>附件14</w:t>
      </w:r>
      <w:r>
        <w:rPr>
          <w:rFonts w:ascii="宋体" w:hAnsi="宋体"/>
          <w:b/>
          <w:sz w:val="22"/>
          <w:szCs w:val="22"/>
        </w:rPr>
        <w:t>：</w:t>
      </w:r>
    </w:p>
    <w:p>
      <w:pPr>
        <w:jc w:val="center"/>
        <w:rPr>
          <w:rFonts w:ascii="宋体" w:hAnsi="宋体"/>
          <w:b/>
          <w:sz w:val="22"/>
          <w:szCs w:val="22"/>
        </w:rPr>
      </w:pPr>
      <w:r>
        <w:rPr>
          <w:rFonts w:hint="eastAsia" w:ascii="宋体" w:hAnsi="宋体"/>
          <w:b/>
          <w:sz w:val="22"/>
          <w:szCs w:val="22"/>
        </w:rPr>
        <w:t>东莞市莞城招投标服务所报名登记表</w:t>
      </w:r>
    </w:p>
    <w:p>
      <w:pPr>
        <w:rPr>
          <w:rFonts w:ascii="宋体" w:hAnsi="宋体" w:cs="宋体"/>
          <w:sz w:val="22"/>
          <w:szCs w:val="22"/>
        </w:rPr>
      </w:pPr>
      <w:r>
        <w:rPr>
          <w:rFonts w:hint="eastAsia" w:ascii="宋体" w:hAnsi="宋体" w:cs="宋体"/>
          <w:sz w:val="22"/>
          <w:szCs w:val="22"/>
        </w:rPr>
        <w:t xml:space="preserve">项目编号：                                </w:t>
      </w:r>
    </w:p>
    <w:p>
      <w:pPr>
        <w:rPr>
          <w:rFonts w:ascii="宋体" w:hAnsi="宋体" w:cs="宋体"/>
          <w:sz w:val="22"/>
          <w:szCs w:val="22"/>
        </w:rPr>
      </w:pPr>
      <w:r>
        <w:rPr>
          <w:rFonts w:hint="eastAsia" w:ascii="宋体" w:hAnsi="宋体" w:cs="宋体"/>
          <w:sz w:val="22"/>
          <w:szCs w:val="22"/>
        </w:rPr>
        <w:t xml:space="preserve">项目名称：                                </w:t>
      </w:r>
    </w:p>
    <w:tbl>
      <w:tblPr>
        <w:tblStyle w:val="30"/>
        <w:tblW w:w="87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790"/>
        <w:gridCol w:w="1564"/>
        <w:gridCol w:w="2445"/>
        <w:gridCol w:w="2370"/>
        <w:gridCol w:w="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blHeader/>
        </w:trPr>
        <w:tc>
          <w:tcPr>
            <w:tcW w:w="594" w:type="dxa"/>
            <w:vMerge w:val="restart"/>
            <w:tcBorders>
              <w:top w:val="double" w:color="auto" w:sz="4" w:space="0"/>
              <w:left w:val="double" w:color="auto" w:sz="4" w:space="0"/>
            </w:tcBorders>
            <w:vAlign w:val="center"/>
          </w:tcPr>
          <w:p>
            <w:pPr>
              <w:jc w:val="center"/>
              <w:rPr>
                <w:rFonts w:ascii="宋体" w:hAnsi="宋体" w:cs="宋体"/>
                <w:sz w:val="22"/>
                <w:szCs w:val="22"/>
              </w:rPr>
            </w:pPr>
            <w:r>
              <w:rPr>
                <w:rFonts w:hint="eastAsia" w:ascii="宋体" w:hAnsi="宋体" w:cs="宋体"/>
                <w:sz w:val="22"/>
                <w:szCs w:val="22"/>
              </w:rPr>
              <w:t>序号</w:t>
            </w:r>
          </w:p>
        </w:tc>
        <w:tc>
          <w:tcPr>
            <w:tcW w:w="4799" w:type="dxa"/>
            <w:gridSpan w:val="3"/>
            <w:vMerge w:val="restart"/>
            <w:tcBorders>
              <w:top w:val="double" w:color="auto" w:sz="4" w:space="0"/>
            </w:tcBorders>
            <w:vAlign w:val="center"/>
          </w:tcPr>
          <w:p>
            <w:pPr>
              <w:jc w:val="center"/>
              <w:rPr>
                <w:rFonts w:ascii="宋体" w:hAnsi="宋体" w:cs="宋体"/>
                <w:sz w:val="22"/>
                <w:szCs w:val="22"/>
              </w:rPr>
            </w:pPr>
            <w:r>
              <w:rPr>
                <w:rFonts w:hint="eastAsia" w:ascii="宋体" w:hAnsi="宋体" w:cs="宋体"/>
                <w:b/>
                <w:sz w:val="22"/>
                <w:szCs w:val="22"/>
              </w:rPr>
              <w:t>报名登记资料要求</w:t>
            </w:r>
          </w:p>
        </w:tc>
        <w:tc>
          <w:tcPr>
            <w:tcW w:w="2370" w:type="dxa"/>
            <w:tcBorders>
              <w:top w:val="double" w:color="auto" w:sz="4" w:space="0"/>
            </w:tcBorders>
            <w:vAlign w:val="center"/>
          </w:tcPr>
          <w:p>
            <w:pPr>
              <w:jc w:val="center"/>
              <w:rPr>
                <w:rFonts w:ascii="宋体" w:hAnsi="宋体" w:cs="宋体"/>
                <w:sz w:val="22"/>
                <w:szCs w:val="22"/>
              </w:rPr>
            </w:pPr>
            <w:r>
              <w:rPr>
                <w:rFonts w:hint="eastAsia" w:ascii="宋体" w:hAnsi="宋体" w:cs="宋体"/>
                <w:sz w:val="22"/>
                <w:szCs w:val="22"/>
              </w:rPr>
              <w:t>自审情况</w:t>
            </w:r>
          </w:p>
        </w:tc>
        <w:tc>
          <w:tcPr>
            <w:tcW w:w="987" w:type="dxa"/>
            <w:vMerge w:val="restart"/>
            <w:tcBorders>
              <w:top w:val="double" w:color="auto" w:sz="4" w:space="0"/>
              <w:right w:val="double" w:color="auto" w:sz="4" w:space="0"/>
            </w:tcBorders>
            <w:vAlign w:val="center"/>
          </w:tcPr>
          <w:p>
            <w:pPr>
              <w:jc w:val="center"/>
              <w:rPr>
                <w:rFonts w:ascii="宋体" w:hAnsi="宋体" w:cs="宋体"/>
                <w:sz w:val="22"/>
                <w:szCs w:val="22"/>
              </w:rPr>
            </w:pPr>
            <w:r>
              <w:rPr>
                <w:rFonts w:hint="eastAsia" w:ascii="宋体" w:hAnsi="宋体" w:cs="宋体"/>
                <w:sz w:val="22"/>
                <w:szCs w:val="22"/>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blHeader/>
        </w:trPr>
        <w:tc>
          <w:tcPr>
            <w:tcW w:w="594" w:type="dxa"/>
            <w:vMerge w:val="continue"/>
            <w:tcBorders>
              <w:left w:val="double" w:color="auto" w:sz="4" w:space="0"/>
            </w:tcBorders>
            <w:vAlign w:val="center"/>
          </w:tcPr>
          <w:p>
            <w:pPr>
              <w:jc w:val="center"/>
              <w:rPr>
                <w:rFonts w:ascii="宋体" w:hAnsi="宋体" w:cs="宋体"/>
                <w:sz w:val="22"/>
                <w:szCs w:val="22"/>
              </w:rPr>
            </w:pPr>
          </w:p>
        </w:tc>
        <w:tc>
          <w:tcPr>
            <w:tcW w:w="4799" w:type="dxa"/>
            <w:gridSpan w:val="3"/>
            <w:vMerge w:val="continue"/>
            <w:vAlign w:val="center"/>
          </w:tcPr>
          <w:p>
            <w:pPr>
              <w:jc w:val="center"/>
              <w:rPr>
                <w:rFonts w:ascii="宋体" w:hAnsi="宋体" w:cs="宋体"/>
                <w:sz w:val="22"/>
                <w:szCs w:val="22"/>
              </w:rPr>
            </w:pPr>
          </w:p>
        </w:tc>
        <w:tc>
          <w:tcPr>
            <w:tcW w:w="2370" w:type="dxa"/>
            <w:vAlign w:val="center"/>
          </w:tcPr>
          <w:p>
            <w:pPr>
              <w:rPr>
                <w:rFonts w:ascii="宋体" w:hAnsi="宋体" w:cs="宋体"/>
                <w:sz w:val="22"/>
                <w:szCs w:val="22"/>
              </w:rPr>
            </w:pPr>
            <w:r>
              <w:rPr>
                <w:rFonts w:hint="eastAsia" w:ascii="宋体" w:hAnsi="宋体" w:cs="宋体"/>
                <w:sz w:val="22"/>
                <w:szCs w:val="22"/>
              </w:rPr>
              <w:t>（此栏需申请人填写）</w:t>
            </w:r>
          </w:p>
        </w:tc>
        <w:tc>
          <w:tcPr>
            <w:tcW w:w="987" w:type="dxa"/>
            <w:vMerge w:val="continue"/>
            <w:tcBorders>
              <w:right w:val="double" w:color="auto" w:sz="4" w:space="0"/>
            </w:tcBorders>
            <w:vAlign w:val="center"/>
          </w:tcPr>
          <w:p>
            <w:pPr>
              <w:jc w:val="center"/>
              <w:rPr>
                <w:rFonts w:ascii="宋体" w:hAnsi="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1" w:hRule="atLeast"/>
        </w:trPr>
        <w:tc>
          <w:tcPr>
            <w:tcW w:w="594" w:type="dxa"/>
            <w:tcBorders>
              <w:left w:val="double" w:color="auto" w:sz="4" w:space="0"/>
            </w:tcBorders>
            <w:vAlign w:val="center"/>
          </w:tcPr>
          <w:p>
            <w:pPr>
              <w:jc w:val="center"/>
              <w:rPr>
                <w:rFonts w:ascii="宋体" w:hAnsi="宋体" w:cs="宋体"/>
                <w:sz w:val="22"/>
                <w:szCs w:val="22"/>
              </w:rPr>
            </w:pPr>
            <w:r>
              <w:rPr>
                <w:rFonts w:hint="eastAsia" w:ascii="宋体" w:hAnsi="宋体" w:cs="宋体"/>
                <w:sz w:val="22"/>
                <w:szCs w:val="22"/>
              </w:rPr>
              <w:t>1</w:t>
            </w:r>
          </w:p>
        </w:tc>
        <w:tc>
          <w:tcPr>
            <w:tcW w:w="4799" w:type="dxa"/>
            <w:gridSpan w:val="3"/>
            <w:vAlign w:val="center"/>
          </w:tcPr>
          <w:p>
            <w:pPr>
              <w:rPr>
                <w:rFonts w:ascii="宋体" w:hAnsi="宋体" w:cs="宋体"/>
                <w:sz w:val="22"/>
                <w:szCs w:val="22"/>
              </w:rPr>
            </w:pPr>
            <w:r>
              <w:rPr>
                <w:rFonts w:hint="eastAsia" w:ascii="宋体" w:hAnsi="宋体" w:cs="宋体"/>
                <w:sz w:val="22"/>
                <w:szCs w:val="22"/>
              </w:rPr>
              <w:t>是否提供营业执照或其他主体资格证明资料复印件；</w:t>
            </w:r>
          </w:p>
        </w:tc>
        <w:tc>
          <w:tcPr>
            <w:tcW w:w="2370" w:type="dxa"/>
            <w:vAlign w:val="center"/>
          </w:tcPr>
          <w:p>
            <w:pPr>
              <w:jc w:val="center"/>
              <w:rPr>
                <w:rFonts w:ascii="宋体" w:hAnsi="宋体" w:cs="宋体"/>
                <w:sz w:val="22"/>
                <w:szCs w:val="22"/>
              </w:rPr>
            </w:pPr>
          </w:p>
        </w:tc>
        <w:tc>
          <w:tcPr>
            <w:tcW w:w="987" w:type="dxa"/>
            <w:tcBorders>
              <w:right w:val="double" w:color="auto" w:sz="4" w:space="0"/>
            </w:tcBorders>
            <w:vAlign w:val="center"/>
          </w:tcPr>
          <w:p>
            <w:pPr>
              <w:rPr>
                <w:rFonts w:ascii="宋体" w:hAnsi="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trPr>
        <w:tc>
          <w:tcPr>
            <w:tcW w:w="8750" w:type="dxa"/>
            <w:gridSpan w:val="6"/>
            <w:tcBorders>
              <w:left w:val="double" w:color="auto" w:sz="4" w:space="0"/>
              <w:right w:val="double" w:color="auto" w:sz="4" w:space="0"/>
            </w:tcBorders>
            <w:vAlign w:val="center"/>
          </w:tcPr>
          <w:p>
            <w:pPr>
              <w:jc w:val="center"/>
              <w:rPr>
                <w:rFonts w:ascii="宋体" w:hAnsi="宋体" w:cs="宋体"/>
                <w:sz w:val="22"/>
                <w:szCs w:val="22"/>
              </w:rPr>
            </w:pPr>
            <w:r>
              <w:rPr>
                <w:rFonts w:hint="eastAsia" w:ascii="宋体" w:hAnsi="宋体" w:cs="宋体"/>
                <w:sz w:val="22"/>
                <w:szCs w:val="22"/>
              </w:rPr>
              <w:t>其他说明【请在相应的自审情况里填写“是”或“否”】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58" w:hRule="atLeast"/>
        </w:trPr>
        <w:tc>
          <w:tcPr>
            <w:tcW w:w="8750" w:type="dxa"/>
            <w:gridSpan w:val="6"/>
            <w:tcBorders>
              <w:left w:val="double" w:color="auto" w:sz="4" w:space="0"/>
              <w:right w:val="double" w:color="auto" w:sz="4" w:space="0"/>
            </w:tcBorders>
            <w:vAlign w:val="center"/>
          </w:tcPr>
          <w:p>
            <w:pPr>
              <w:jc w:val="left"/>
              <w:rPr>
                <w:rFonts w:ascii="宋体" w:hAnsi="宋体" w:cs="宋体"/>
                <w:sz w:val="22"/>
                <w:szCs w:val="22"/>
              </w:rPr>
            </w:pPr>
            <w:r>
              <w:rPr>
                <w:rFonts w:hint="eastAsia" w:ascii="宋体" w:hAnsi="宋体" w:cs="宋体"/>
                <w:sz w:val="22"/>
                <w:szCs w:val="22"/>
              </w:rPr>
              <w:t>备注：请携带本登记表及营业执照或其他主体资格证明资料复印件，按邀请函约定时间到约定地点报名。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trPr>
        <w:tc>
          <w:tcPr>
            <w:tcW w:w="1384" w:type="dxa"/>
            <w:gridSpan w:val="2"/>
            <w:vMerge w:val="restart"/>
            <w:tcBorders>
              <w:left w:val="double" w:color="auto" w:sz="4" w:space="0"/>
              <w:right w:val="single" w:color="auto" w:sz="4" w:space="0"/>
            </w:tcBorders>
            <w:vAlign w:val="center"/>
          </w:tcPr>
          <w:p>
            <w:pPr>
              <w:jc w:val="center"/>
              <w:rPr>
                <w:rFonts w:ascii="宋体" w:hAnsi="宋体" w:cs="宋体"/>
                <w:sz w:val="22"/>
                <w:szCs w:val="22"/>
              </w:rPr>
            </w:pPr>
            <w:r>
              <w:rPr>
                <w:rFonts w:hint="eastAsia" w:ascii="宋体" w:hAnsi="宋体" w:cs="宋体"/>
                <w:sz w:val="22"/>
                <w:szCs w:val="22"/>
              </w:rPr>
              <w:t>投标人联系方式</w:t>
            </w:r>
          </w:p>
        </w:tc>
        <w:tc>
          <w:tcPr>
            <w:tcW w:w="1564" w:type="dxa"/>
            <w:tcBorders>
              <w:left w:val="single" w:color="auto" w:sz="4" w:space="0"/>
              <w:right w:val="single" w:color="auto" w:sz="4" w:space="0"/>
            </w:tcBorders>
            <w:vAlign w:val="center"/>
          </w:tcPr>
          <w:p>
            <w:pPr>
              <w:rPr>
                <w:rFonts w:ascii="宋体" w:hAnsi="宋体" w:cs="宋体"/>
                <w:bCs/>
                <w:kern w:val="0"/>
                <w:sz w:val="22"/>
                <w:szCs w:val="22"/>
              </w:rPr>
            </w:pPr>
            <w:r>
              <w:rPr>
                <w:rFonts w:hint="eastAsia" w:ascii="宋体" w:hAnsi="宋体" w:cs="宋体"/>
                <w:bCs/>
                <w:kern w:val="0"/>
                <w:sz w:val="22"/>
                <w:szCs w:val="22"/>
              </w:rPr>
              <w:t>经办人姓名：</w:t>
            </w:r>
          </w:p>
        </w:tc>
        <w:tc>
          <w:tcPr>
            <w:tcW w:w="5802" w:type="dxa"/>
            <w:gridSpan w:val="3"/>
            <w:tcBorders>
              <w:left w:val="single" w:color="auto" w:sz="4" w:space="0"/>
              <w:right w:val="double" w:color="auto" w:sz="4" w:space="0"/>
            </w:tcBorders>
            <w:vAlign w:val="center"/>
          </w:tcPr>
          <w:p>
            <w:pPr>
              <w:rPr>
                <w:rFonts w:ascii="宋体" w:hAnsi="宋体" w:cs="宋体"/>
                <w:b/>
                <w:bCs/>
                <w:kern w:val="0"/>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trPr>
        <w:tc>
          <w:tcPr>
            <w:tcW w:w="1384" w:type="dxa"/>
            <w:gridSpan w:val="2"/>
            <w:vMerge w:val="continue"/>
            <w:tcBorders>
              <w:left w:val="double" w:color="auto" w:sz="4" w:space="0"/>
              <w:right w:val="single" w:color="auto" w:sz="4" w:space="0"/>
            </w:tcBorders>
            <w:vAlign w:val="center"/>
          </w:tcPr>
          <w:p>
            <w:pPr>
              <w:jc w:val="center"/>
              <w:rPr>
                <w:rFonts w:ascii="宋体" w:hAnsi="宋体" w:cs="宋体"/>
                <w:sz w:val="22"/>
                <w:szCs w:val="22"/>
              </w:rPr>
            </w:pPr>
          </w:p>
        </w:tc>
        <w:tc>
          <w:tcPr>
            <w:tcW w:w="1564" w:type="dxa"/>
            <w:tcBorders>
              <w:left w:val="single" w:color="auto" w:sz="4" w:space="0"/>
              <w:right w:val="single" w:color="auto" w:sz="4" w:space="0"/>
            </w:tcBorders>
            <w:vAlign w:val="center"/>
          </w:tcPr>
          <w:p>
            <w:pPr>
              <w:rPr>
                <w:rFonts w:ascii="宋体" w:hAnsi="宋体" w:cs="宋体"/>
                <w:bCs/>
                <w:kern w:val="0"/>
                <w:sz w:val="22"/>
                <w:szCs w:val="22"/>
              </w:rPr>
            </w:pPr>
            <w:r>
              <w:rPr>
                <w:rFonts w:hint="eastAsia" w:ascii="宋体" w:hAnsi="宋体" w:cs="宋体"/>
                <w:bCs/>
                <w:kern w:val="0"/>
                <w:sz w:val="22"/>
                <w:szCs w:val="22"/>
              </w:rPr>
              <w:t>办公电话：</w:t>
            </w:r>
          </w:p>
        </w:tc>
        <w:tc>
          <w:tcPr>
            <w:tcW w:w="5802" w:type="dxa"/>
            <w:gridSpan w:val="3"/>
            <w:tcBorders>
              <w:left w:val="single" w:color="auto" w:sz="4" w:space="0"/>
              <w:right w:val="double" w:color="auto" w:sz="4" w:space="0"/>
            </w:tcBorders>
            <w:vAlign w:val="center"/>
          </w:tcPr>
          <w:p>
            <w:pPr>
              <w:rPr>
                <w:rFonts w:ascii="宋体" w:hAnsi="宋体" w:cs="宋体"/>
                <w:b/>
                <w:bCs/>
                <w:kern w:val="0"/>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trPr>
        <w:tc>
          <w:tcPr>
            <w:tcW w:w="1384" w:type="dxa"/>
            <w:gridSpan w:val="2"/>
            <w:vMerge w:val="continue"/>
            <w:tcBorders>
              <w:left w:val="double" w:color="auto" w:sz="4" w:space="0"/>
              <w:right w:val="single" w:color="auto" w:sz="4" w:space="0"/>
            </w:tcBorders>
            <w:vAlign w:val="center"/>
          </w:tcPr>
          <w:p>
            <w:pPr>
              <w:rPr>
                <w:rFonts w:ascii="宋体" w:hAnsi="宋体" w:cs="宋体"/>
                <w:sz w:val="22"/>
                <w:szCs w:val="22"/>
              </w:rPr>
            </w:pPr>
          </w:p>
        </w:tc>
        <w:tc>
          <w:tcPr>
            <w:tcW w:w="1564" w:type="dxa"/>
            <w:tcBorders>
              <w:left w:val="single" w:color="auto" w:sz="4" w:space="0"/>
              <w:right w:val="single" w:color="auto" w:sz="4" w:space="0"/>
            </w:tcBorders>
            <w:vAlign w:val="center"/>
          </w:tcPr>
          <w:p>
            <w:pPr>
              <w:rPr>
                <w:rFonts w:ascii="宋体" w:hAnsi="宋体" w:cs="宋体"/>
                <w:bCs/>
                <w:kern w:val="0"/>
                <w:sz w:val="22"/>
                <w:szCs w:val="22"/>
              </w:rPr>
            </w:pPr>
            <w:r>
              <w:rPr>
                <w:rFonts w:hint="eastAsia" w:ascii="宋体" w:hAnsi="宋体" w:cs="宋体"/>
                <w:bCs/>
                <w:kern w:val="0"/>
                <w:sz w:val="22"/>
                <w:szCs w:val="22"/>
              </w:rPr>
              <w:t>手机电话：</w:t>
            </w:r>
          </w:p>
        </w:tc>
        <w:tc>
          <w:tcPr>
            <w:tcW w:w="5802" w:type="dxa"/>
            <w:gridSpan w:val="3"/>
            <w:tcBorders>
              <w:left w:val="single" w:color="auto" w:sz="4" w:space="0"/>
              <w:right w:val="double" w:color="auto" w:sz="4" w:space="0"/>
            </w:tcBorders>
            <w:vAlign w:val="center"/>
          </w:tcPr>
          <w:p>
            <w:pPr>
              <w:rPr>
                <w:rFonts w:ascii="宋体" w:hAnsi="宋体" w:cs="宋体"/>
                <w:b/>
                <w:bCs/>
                <w:kern w:val="0"/>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trPr>
        <w:tc>
          <w:tcPr>
            <w:tcW w:w="1384" w:type="dxa"/>
            <w:gridSpan w:val="2"/>
            <w:vMerge w:val="continue"/>
            <w:tcBorders>
              <w:left w:val="double" w:color="auto" w:sz="4" w:space="0"/>
              <w:right w:val="single" w:color="auto" w:sz="4" w:space="0"/>
            </w:tcBorders>
            <w:vAlign w:val="center"/>
          </w:tcPr>
          <w:p>
            <w:pPr>
              <w:rPr>
                <w:rFonts w:ascii="宋体" w:hAnsi="宋体" w:cs="宋体"/>
                <w:sz w:val="22"/>
                <w:szCs w:val="22"/>
              </w:rPr>
            </w:pPr>
          </w:p>
        </w:tc>
        <w:tc>
          <w:tcPr>
            <w:tcW w:w="1564" w:type="dxa"/>
            <w:tcBorders>
              <w:left w:val="single" w:color="auto" w:sz="4" w:space="0"/>
              <w:right w:val="single" w:color="auto" w:sz="4" w:space="0"/>
            </w:tcBorders>
            <w:vAlign w:val="center"/>
          </w:tcPr>
          <w:p>
            <w:pPr>
              <w:rPr>
                <w:rFonts w:ascii="宋体" w:hAnsi="宋体" w:cs="宋体"/>
                <w:bCs/>
                <w:kern w:val="0"/>
                <w:sz w:val="22"/>
                <w:szCs w:val="22"/>
              </w:rPr>
            </w:pPr>
            <w:r>
              <w:rPr>
                <w:rFonts w:hint="eastAsia" w:ascii="宋体" w:hAnsi="宋体" w:cs="宋体"/>
                <w:bCs/>
                <w:kern w:val="0"/>
                <w:sz w:val="22"/>
                <w:szCs w:val="22"/>
              </w:rPr>
              <w:t>传真电话：</w:t>
            </w:r>
          </w:p>
        </w:tc>
        <w:tc>
          <w:tcPr>
            <w:tcW w:w="5802" w:type="dxa"/>
            <w:gridSpan w:val="3"/>
            <w:tcBorders>
              <w:left w:val="single" w:color="auto" w:sz="4" w:space="0"/>
              <w:right w:val="double" w:color="auto" w:sz="4" w:space="0"/>
            </w:tcBorders>
            <w:vAlign w:val="center"/>
          </w:tcPr>
          <w:p>
            <w:pPr>
              <w:rPr>
                <w:rFonts w:ascii="宋体" w:hAnsi="宋体" w:cs="宋体"/>
                <w:b/>
                <w:bCs/>
                <w:kern w:val="0"/>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trPr>
        <w:tc>
          <w:tcPr>
            <w:tcW w:w="1384" w:type="dxa"/>
            <w:gridSpan w:val="2"/>
            <w:vMerge w:val="continue"/>
            <w:tcBorders>
              <w:left w:val="double" w:color="auto" w:sz="4" w:space="0"/>
              <w:bottom w:val="double" w:color="auto" w:sz="4" w:space="0"/>
              <w:right w:val="single" w:color="auto" w:sz="4" w:space="0"/>
            </w:tcBorders>
            <w:vAlign w:val="center"/>
          </w:tcPr>
          <w:p>
            <w:pPr>
              <w:rPr>
                <w:rFonts w:ascii="宋体" w:hAnsi="宋体" w:cs="宋体"/>
                <w:sz w:val="22"/>
                <w:szCs w:val="22"/>
              </w:rPr>
            </w:pPr>
          </w:p>
        </w:tc>
        <w:tc>
          <w:tcPr>
            <w:tcW w:w="1564" w:type="dxa"/>
            <w:tcBorders>
              <w:left w:val="single" w:color="auto" w:sz="4" w:space="0"/>
              <w:bottom w:val="double" w:color="auto" w:sz="4" w:space="0"/>
              <w:right w:val="single" w:color="auto" w:sz="4" w:space="0"/>
            </w:tcBorders>
            <w:vAlign w:val="center"/>
          </w:tcPr>
          <w:p>
            <w:pPr>
              <w:rPr>
                <w:rFonts w:ascii="宋体" w:hAnsi="宋体" w:cs="宋体"/>
                <w:bCs/>
                <w:kern w:val="0"/>
                <w:sz w:val="22"/>
                <w:szCs w:val="22"/>
              </w:rPr>
            </w:pPr>
            <w:r>
              <w:rPr>
                <w:rFonts w:hint="eastAsia" w:ascii="宋体" w:hAnsi="宋体" w:cs="宋体"/>
                <w:bCs/>
                <w:kern w:val="0"/>
                <w:sz w:val="22"/>
                <w:szCs w:val="22"/>
              </w:rPr>
              <w:t>电子邮箱：</w:t>
            </w:r>
          </w:p>
        </w:tc>
        <w:tc>
          <w:tcPr>
            <w:tcW w:w="5802" w:type="dxa"/>
            <w:gridSpan w:val="3"/>
            <w:tcBorders>
              <w:left w:val="single" w:color="auto" w:sz="4" w:space="0"/>
              <w:bottom w:val="double" w:color="auto" w:sz="4" w:space="0"/>
              <w:right w:val="double" w:color="auto" w:sz="4" w:space="0"/>
            </w:tcBorders>
            <w:vAlign w:val="center"/>
          </w:tcPr>
          <w:p>
            <w:pPr>
              <w:rPr>
                <w:rFonts w:ascii="宋体" w:hAnsi="宋体" w:cs="宋体"/>
                <w:b/>
                <w:bCs/>
                <w:kern w:val="0"/>
                <w:sz w:val="22"/>
                <w:szCs w:val="22"/>
              </w:rPr>
            </w:pPr>
          </w:p>
        </w:tc>
      </w:tr>
    </w:tbl>
    <w:p>
      <w:pPr>
        <w:pStyle w:val="28"/>
        <w:spacing w:line="360" w:lineRule="auto"/>
        <w:rPr>
          <w:rFonts w:ascii="宋体" w:hAnsi="宋体"/>
          <w:sz w:val="22"/>
          <w:szCs w:val="22"/>
        </w:rPr>
      </w:pPr>
      <w:r>
        <w:rPr>
          <w:rFonts w:hint="eastAsia" w:ascii="宋体" w:hAnsi="宋体"/>
          <w:sz w:val="22"/>
          <w:szCs w:val="22"/>
        </w:rPr>
        <w:t>投标人名称（加盖公章）：</w:t>
      </w:r>
    </w:p>
    <w:p>
      <w:pPr>
        <w:pStyle w:val="28"/>
        <w:spacing w:line="360" w:lineRule="auto"/>
        <w:rPr>
          <w:rFonts w:ascii="宋体" w:hAnsi="宋体"/>
          <w:sz w:val="22"/>
          <w:szCs w:val="22"/>
        </w:rPr>
      </w:pPr>
      <w:r>
        <w:rPr>
          <w:rFonts w:hint="eastAsia" w:ascii="宋体" w:hAnsi="宋体"/>
          <w:sz w:val="22"/>
          <w:szCs w:val="22"/>
        </w:rPr>
        <w:t>投标人法定代表人或受委托人（签名或盖私章）：</w:t>
      </w:r>
    </w:p>
    <w:p>
      <w:pPr>
        <w:spacing w:line="480" w:lineRule="auto"/>
        <w:jc w:val="left"/>
        <w:rPr>
          <w:rFonts w:ascii="宋体" w:hAnsi="宋体"/>
          <w:sz w:val="22"/>
          <w:szCs w:val="22"/>
        </w:rPr>
      </w:pPr>
      <w:r>
        <w:rPr>
          <w:rFonts w:hint="eastAsia" w:ascii="宋体" w:hAnsi="宋体"/>
          <w:sz w:val="22"/>
          <w:szCs w:val="22"/>
        </w:rPr>
        <w:t>日       期：</w:t>
      </w:r>
    </w:p>
    <w:p>
      <w:pPr>
        <w:pStyle w:val="11"/>
      </w:pPr>
    </w:p>
    <w:p>
      <w:pPr>
        <w:pStyle w:val="70"/>
        <w:keepLines w:val="0"/>
        <w:widowControl/>
        <w:tabs>
          <w:tab w:val="clear" w:pos="709"/>
          <w:tab w:val="clear" w:pos="1440"/>
          <w:tab w:val="clear" w:pos="1620"/>
        </w:tabs>
        <w:rPr>
          <w:sz w:val="22"/>
          <w:szCs w:val="22"/>
        </w:rPr>
      </w:pPr>
      <w:bookmarkStart w:id="152" w:name="_Toc154396888"/>
      <w:r>
        <w:rPr>
          <w:rFonts w:hint="eastAsia"/>
          <w:sz w:val="22"/>
          <w:szCs w:val="22"/>
        </w:rPr>
        <w:t>三、唱标信封</w:t>
      </w:r>
      <w:bookmarkEnd w:id="152"/>
    </w:p>
    <w:p>
      <w:pPr>
        <w:pStyle w:val="28"/>
        <w:spacing w:line="460" w:lineRule="exact"/>
        <w:rPr>
          <w:rFonts w:ascii="宋体" w:hAnsi="宋体"/>
          <w:sz w:val="22"/>
          <w:szCs w:val="22"/>
        </w:rPr>
      </w:pPr>
      <w:r>
        <w:rPr>
          <w:rFonts w:hint="eastAsia" w:ascii="宋体" w:hAnsi="宋体"/>
          <w:sz w:val="22"/>
          <w:szCs w:val="22"/>
        </w:rPr>
        <w:t>唱标信封内装：</w:t>
      </w:r>
    </w:p>
    <w:p>
      <w:pPr>
        <w:pStyle w:val="28"/>
        <w:spacing w:line="460" w:lineRule="exact"/>
        <w:ind w:firstLine="453" w:firstLineChars="206"/>
        <w:rPr>
          <w:rFonts w:ascii="宋体" w:hAnsi="宋体"/>
          <w:sz w:val="22"/>
          <w:szCs w:val="22"/>
        </w:rPr>
      </w:pPr>
      <w:r>
        <w:rPr>
          <w:rFonts w:hint="eastAsia" w:ascii="宋体" w:hAnsi="宋体"/>
          <w:sz w:val="22"/>
          <w:szCs w:val="22"/>
        </w:rPr>
        <w:t xml:space="preserve">（1）投标报价总表复印件加盖公章； </w:t>
      </w:r>
    </w:p>
    <w:p>
      <w:pPr>
        <w:pStyle w:val="28"/>
        <w:spacing w:line="460" w:lineRule="exact"/>
        <w:ind w:firstLine="453" w:firstLineChars="206"/>
        <w:rPr>
          <w:rFonts w:ascii="宋体" w:hAnsi="宋体"/>
          <w:sz w:val="22"/>
          <w:szCs w:val="22"/>
        </w:rPr>
      </w:pPr>
      <w:r>
        <w:rPr>
          <w:rFonts w:hint="eastAsia" w:ascii="宋体" w:hAnsi="宋体"/>
          <w:sz w:val="22"/>
          <w:szCs w:val="22"/>
        </w:rPr>
        <w:t xml:space="preserve">（2）投标函复印件加盖公章； </w:t>
      </w:r>
    </w:p>
    <w:p>
      <w:pPr>
        <w:pStyle w:val="28"/>
        <w:spacing w:line="460" w:lineRule="exact"/>
        <w:ind w:firstLine="453" w:firstLineChars="206"/>
        <w:rPr>
          <w:rFonts w:ascii="宋体" w:hAnsi="宋体"/>
          <w:sz w:val="22"/>
          <w:szCs w:val="22"/>
        </w:rPr>
      </w:pPr>
      <w:r>
        <w:rPr>
          <w:rFonts w:hint="eastAsia" w:ascii="宋体" w:hAnsi="宋体"/>
          <w:sz w:val="22"/>
          <w:szCs w:val="22"/>
        </w:rPr>
        <w:t>（3）投标人</w:t>
      </w:r>
      <w:r>
        <w:rPr>
          <w:rFonts w:hint="eastAsia" w:ascii="宋体" w:hAnsi="宋体"/>
          <w:bCs/>
          <w:sz w:val="22"/>
          <w:szCs w:val="22"/>
        </w:rPr>
        <w:t>营业执照（或事业单位法人证书）</w:t>
      </w:r>
      <w:r>
        <w:rPr>
          <w:rFonts w:hint="eastAsia" w:ascii="宋体" w:hAnsi="宋体"/>
          <w:sz w:val="22"/>
          <w:szCs w:val="22"/>
        </w:rPr>
        <w:t xml:space="preserve">复印件加盖公章； </w:t>
      </w:r>
    </w:p>
    <w:p>
      <w:pPr>
        <w:pStyle w:val="28"/>
        <w:spacing w:line="460" w:lineRule="exact"/>
        <w:ind w:firstLine="453" w:firstLineChars="206"/>
        <w:rPr>
          <w:rFonts w:ascii="宋体" w:hAnsi="宋体"/>
          <w:sz w:val="22"/>
          <w:szCs w:val="22"/>
        </w:rPr>
      </w:pPr>
      <w:r>
        <w:rPr>
          <w:rFonts w:hint="eastAsia" w:ascii="宋体" w:hAnsi="宋体"/>
          <w:sz w:val="22"/>
          <w:szCs w:val="22"/>
        </w:rPr>
        <w:t>（4）投标人法定代表人授权书复印件加盖公章；</w:t>
      </w:r>
    </w:p>
    <w:p>
      <w:pPr>
        <w:pStyle w:val="28"/>
        <w:spacing w:line="460" w:lineRule="exact"/>
        <w:ind w:firstLine="453" w:firstLineChars="206"/>
        <w:rPr>
          <w:rFonts w:ascii="宋体" w:hAnsi="宋体"/>
          <w:sz w:val="22"/>
          <w:szCs w:val="22"/>
        </w:rPr>
      </w:pPr>
      <w:r>
        <w:rPr>
          <w:rFonts w:hint="eastAsia" w:ascii="宋体" w:hAnsi="宋体"/>
          <w:sz w:val="22"/>
          <w:szCs w:val="22"/>
        </w:rPr>
        <w:t>（5）投标保证金汇入情况说明加盖公章；</w:t>
      </w:r>
    </w:p>
    <w:p>
      <w:pPr>
        <w:pStyle w:val="28"/>
        <w:spacing w:line="460" w:lineRule="exact"/>
        <w:ind w:firstLine="453" w:firstLineChars="206"/>
        <w:rPr>
          <w:rFonts w:ascii="宋体" w:hAnsi="宋体"/>
          <w:sz w:val="22"/>
          <w:szCs w:val="22"/>
        </w:rPr>
      </w:pPr>
      <w:r>
        <w:rPr>
          <w:rFonts w:hint="eastAsia" w:ascii="宋体" w:hAnsi="宋体"/>
          <w:sz w:val="22"/>
          <w:szCs w:val="22"/>
        </w:rPr>
        <w:t>（6）银行汇款凭证复印件加盖公章。</w:t>
      </w:r>
    </w:p>
    <w:p>
      <w:pPr>
        <w:pStyle w:val="28"/>
        <w:spacing w:line="460" w:lineRule="exact"/>
        <w:ind w:firstLine="453" w:firstLineChars="206"/>
        <w:rPr>
          <w:rFonts w:ascii="宋体" w:hAnsi="宋体"/>
          <w:sz w:val="22"/>
          <w:szCs w:val="22"/>
        </w:rPr>
      </w:pPr>
      <w:r>
        <w:rPr>
          <w:rFonts w:hint="eastAsia" w:ascii="宋体" w:hAnsi="宋体"/>
          <w:sz w:val="22"/>
          <w:szCs w:val="22"/>
        </w:rPr>
        <w:t xml:space="preserve"> </w:t>
      </w:r>
    </w:p>
    <w:p>
      <w:pPr>
        <w:pStyle w:val="70"/>
        <w:keepLines w:val="0"/>
        <w:widowControl/>
        <w:tabs>
          <w:tab w:val="clear" w:pos="709"/>
          <w:tab w:val="clear" w:pos="1440"/>
          <w:tab w:val="clear" w:pos="1620"/>
        </w:tabs>
        <w:rPr>
          <w:b w:val="0"/>
          <w:bCs/>
          <w:sz w:val="22"/>
          <w:szCs w:val="22"/>
        </w:rPr>
      </w:pPr>
      <w:r>
        <w:rPr>
          <w:rFonts w:hint="eastAsia"/>
          <w:sz w:val="22"/>
          <w:szCs w:val="22"/>
        </w:rPr>
        <w:br w:type="page"/>
      </w:r>
      <w:bookmarkStart w:id="153" w:name="_Toc154396889"/>
      <w:r>
        <w:rPr>
          <w:rFonts w:hint="eastAsia"/>
          <w:sz w:val="22"/>
          <w:szCs w:val="22"/>
        </w:rPr>
        <w:t>四、投标保证金</w:t>
      </w:r>
      <w:bookmarkEnd w:id="153"/>
    </w:p>
    <w:p>
      <w:pPr>
        <w:rPr>
          <w:rFonts w:ascii="宋体" w:hAnsi="宋体"/>
          <w:sz w:val="22"/>
          <w:szCs w:val="22"/>
        </w:rPr>
      </w:pPr>
      <w:r>
        <w:rPr>
          <w:rFonts w:ascii="宋体" w:hAnsi="宋体"/>
          <w:sz w:val="22"/>
          <w:szCs w:val="22"/>
        </w:rPr>
        <w:t xml:space="preserve"> </w:t>
      </w:r>
    </w:p>
    <w:p>
      <w:pPr>
        <w:jc w:val="center"/>
        <w:rPr>
          <w:rFonts w:ascii="宋体" w:hAnsi="宋体"/>
          <w:sz w:val="22"/>
          <w:szCs w:val="22"/>
        </w:rPr>
      </w:pPr>
      <w:r>
        <w:rPr>
          <w:rFonts w:ascii="宋体" w:hAnsi="宋体"/>
          <w:b/>
          <w:sz w:val="22"/>
          <w:szCs w:val="22"/>
        </w:rPr>
        <w:t>投标保证金</w:t>
      </w:r>
    </w:p>
    <w:p>
      <w:pPr>
        <w:ind w:firstLine="480"/>
        <w:rPr>
          <w:rFonts w:ascii="宋体" w:hAnsi="宋体"/>
          <w:sz w:val="22"/>
          <w:szCs w:val="22"/>
        </w:rPr>
      </w:pPr>
      <w:r>
        <w:rPr>
          <w:rFonts w:hint="eastAsia" w:ascii="宋体" w:hAnsi="宋体"/>
          <w:sz w:val="22"/>
          <w:szCs w:val="22"/>
        </w:rPr>
        <w:t>招标</w:t>
      </w:r>
      <w:r>
        <w:rPr>
          <w:rFonts w:ascii="宋体" w:hAnsi="宋体"/>
          <w:sz w:val="22"/>
          <w:szCs w:val="22"/>
        </w:rPr>
        <w:t>文件要求递交投标保证金的，投标人应在此提供保证金的凭证的复印件。</w:t>
      </w:r>
    </w:p>
    <w:p>
      <w:pPr>
        <w:pStyle w:val="11"/>
        <w:rPr>
          <w:rFonts w:ascii="宋体" w:hAnsi="宋体"/>
          <w:sz w:val="22"/>
          <w:szCs w:val="22"/>
        </w:rPr>
      </w:pPr>
      <w:r>
        <w:rPr>
          <w:rFonts w:ascii="宋体" w:hAnsi="宋体"/>
          <w:sz w:val="22"/>
          <w:szCs w:val="22"/>
        </w:rPr>
        <w:t xml:space="preserve"> </w:t>
      </w:r>
    </w:p>
    <w:p>
      <w:pPr>
        <w:pStyle w:val="70"/>
        <w:keepLines w:val="0"/>
        <w:widowControl/>
        <w:tabs>
          <w:tab w:val="clear" w:pos="709"/>
          <w:tab w:val="clear" w:pos="1440"/>
          <w:tab w:val="clear" w:pos="1620"/>
        </w:tabs>
        <w:rPr>
          <w:sz w:val="22"/>
          <w:szCs w:val="22"/>
        </w:rPr>
      </w:pPr>
      <w:r>
        <w:rPr>
          <w:rFonts w:hint="eastAsia"/>
          <w:sz w:val="22"/>
          <w:szCs w:val="22"/>
        </w:rPr>
        <w:br w:type="page"/>
      </w:r>
      <w:bookmarkStart w:id="154" w:name="_Toc154396890"/>
      <w:r>
        <w:rPr>
          <w:sz w:val="22"/>
          <w:szCs w:val="22"/>
        </w:rPr>
        <w:t>五</w:t>
      </w:r>
      <w:r>
        <w:rPr>
          <w:rFonts w:hint="eastAsia"/>
          <w:sz w:val="22"/>
          <w:szCs w:val="22"/>
        </w:rPr>
        <w:t>、</w:t>
      </w:r>
      <w:r>
        <w:rPr>
          <w:sz w:val="22"/>
          <w:szCs w:val="22"/>
        </w:rPr>
        <w:t>询问函、质疑函格式</w:t>
      </w:r>
      <w:bookmarkEnd w:id="154"/>
    </w:p>
    <w:p>
      <w:pPr>
        <w:pStyle w:val="93"/>
        <w:ind w:left="450" w:firstLine="0" w:firstLineChars="0"/>
        <w:rPr>
          <w:rFonts w:ascii="宋体" w:hAnsi="宋体"/>
          <w:sz w:val="22"/>
          <w:szCs w:val="22"/>
        </w:rPr>
      </w:pPr>
      <w:r>
        <w:rPr>
          <w:rFonts w:hint="eastAsia" w:ascii="宋体" w:hAnsi="宋体"/>
          <w:b/>
          <w:sz w:val="22"/>
          <w:szCs w:val="22"/>
        </w:rPr>
        <w:br w:type="textWrapping"/>
      </w:r>
      <w:r>
        <w:rPr>
          <w:rFonts w:ascii="宋体" w:hAnsi="宋体"/>
          <w:b/>
          <w:sz w:val="22"/>
          <w:szCs w:val="22"/>
        </w:rPr>
        <w:t>（</w:t>
      </w:r>
      <w:r>
        <w:rPr>
          <w:rFonts w:ascii="宋体" w:hAnsi="宋体"/>
          <w:sz w:val="22"/>
          <w:szCs w:val="22"/>
        </w:rPr>
        <w:t>以下格式文件由</w:t>
      </w:r>
      <w:r>
        <w:rPr>
          <w:rFonts w:hint="eastAsia" w:ascii="宋体" w:hAnsi="宋体"/>
          <w:sz w:val="22"/>
          <w:szCs w:val="22"/>
        </w:rPr>
        <w:t>投标人</w:t>
      </w:r>
      <w:r>
        <w:rPr>
          <w:rFonts w:ascii="宋体" w:hAnsi="宋体"/>
          <w:sz w:val="22"/>
          <w:szCs w:val="22"/>
        </w:rPr>
        <w:t>根据需要选用）</w:t>
      </w:r>
    </w:p>
    <w:p>
      <w:pPr>
        <w:ind w:firstLine="480"/>
        <w:rPr>
          <w:rFonts w:ascii="宋体" w:hAnsi="宋体"/>
          <w:sz w:val="22"/>
          <w:szCs w:val="22"/>
        </w:rPr>
      </w:pPr>
      <w:r>
        <w:rPr>
          <w:rFonts w:ascii="宋体" w:hAnsi="宋体"/>
          <w:sz w:val="22"/>
          <w:szCs w:val="22"/>
        </w:rPr>
        <w:t>说明：本部分格式为投标人提交询问函、质疑函、投诉函时使用，不属于投标文件格式的组成部分。</w:t>
      </w:r>
    </w:p>
    <w:p>
      <w:pPr>
        <w:jc w:val="center"/>
        <w:rPr>
          <w:rFonts w:ascii="宋体" w:hAnsi="宋体"/>
          <w:b/>
          <w:sz w:val="22"/>
          <w:szCs w:val="22"/>
        </w:rPr>
      </w:pPr>
    </w:p>
    <w:p>
      <w:pPr>
        <w:jc w:val="center"/>
        <w:rPr>
          <w:rFonts w:ascii="宋体" w:hAnsi="宋体"/>
          <w:b/>
          <w:sz w:val="22"/>
          <w:szCs w:val="22"/>
        </w:rPr>
      </w:pPr>
      <w:r>
        <w:rPr>
          <w:rFonts w:ascii="宋体" w:hAnsi="宋体"/>
          <w:b/>
          <w:sz w:val="22"/>
          <w:szCs w:val="22"/>
        </w:rPr>
        <w:t>询问函</w:t>
      </w:r>
    </w:p>
    <w:p>
      <w:pPr>
        <w:jc w:val="center"/>
        <w:rPr>
          <w:rFonts w:ascii="宋体" w:hAnsi="宋体"/>
          <w:sz w:val="22"/>
          <w:szCs w:val="22"/>
        </w:rPr>
      </w:pPr>
    </w:p>
    <w:p>
      <w:pPr>
        <w:ind w:firstLine="480"/>
        <w:rPr>
          <w:rFonts w:ascii="宋体" w:hAnsi="宋体"/>
          <w:sz w:val="22"/>
          <w:szCs w:val="22"/>
        </w:rPr>
      </w:pPr>
      <w:r>
        <w:rPr>
          <w:rFonts w:ascii="宋体" w:hAnsi="宋体"/>
          <w:sz w:val="22"/>
          <w:szCs w:val="22"/>
        </w:rPr>
        <w:t>东莞市莞城招投标服务所</w:t>
      </w:r>
    </w:p>
    <w:p>
      <w:pPr>
        <w:ind w:firstLine="480"/>
        <w:rPr>
          <w:rFonts w:ascii="宋体" w:hAnsi="宋体"/>
          <w:sz w:val="22"/>
          <w:szCs w:val="22"/>
        </w:rPr>
      </w:pPr>
      <w:r>
        <w:rPr>
          <w:rFonts w:ascii="宋体" w:hAnsi="宋体"/>
          <w:sz w:val="22"/>
          <w:szCs w:val="22"/>
        </w:rPr>
        <w:t>我单位已登记并准备参与</w:t>
      </w:r>
      <w:r>
        <w:rPr>
          <w:rFonts w:ascii="宋体" w:hAnsi="宋体" w:cs="Calibri"/>
          <w:sz w:val="22"/>
          <w:szCs w:val="22"/>
        </w:rPr>
        <w:t>“____________________”</w:t>
      </w:r>
      <w:r>
        <w:rPr>
          <w:rFonts w:ascii="宋体" w:hAnsi="宋体"/>
          <w:sz w:val="22"/>
          <w:szCs w:val="22"/>
        </w:rPr>
        <w:t>项目（项目编号：</w:t>
      </w:r>
      <w:r>
        <w:rPr>
          <w:rFonts w:ascii="宋体" w:hAnsi="宋体" w:cs="Calibri"/>
          <w:sz w:val="22"/>
          <w:szCs w:val="22"/>
        </w:rPr>
        <w:t>____________________</w:t>
      </w:r>
      <w:r>
        <w:rPr>
          <w:rFonts w:ascii="宋体" w:hAnsi="宋体"/>
          <w:sz w:val="22"/>
          <w:szCs w:val="22"/>
        </w:rPr>
        <w:t>）的投标活动，现有以下几个内容（或条款）存在疑问（或无法理解），特提出询问。</w:t>
      </w:r>
    </w:p>
    <w:p>
      <w:pPr>
        <w:ind w:firstLine="480"/>
        <w:rPr>
          <w:rFonts w:ascii="宋体" w:hAnsi="宋体"/>
          <w:sz w:val="22"/>
          <w:szCs w:val="22"/>
        </w:rPr>
      </w:pPr>
      <w:r>
        <w:rPr>
          <w:rFonts w:ascii="宋体" w:hAnsi="宋体"/>
          <w:sz w:val="22"/>
          <w:szCs w:val="22"/>
        </w:rPr>
        <w:t>一、_____________________（事项一）</w:t>
      </w:r>
    </w:p>
    <w:p>
      <w:pPr>
        <w:ind w:firstLine="480"/>
        <w:rPr>
          <w:rFonts w:ascii="宋体" w:hAnsi="宋体"/>
          <w:sz w:val="22"/>
          <w:szCs w:val="22"/>
        </w:rPr>
      </w:pPr>
      <w:r>
        <w:rPr>
          <w:rFonts w:ascii="宋体" w:hAnsi="宋体"/>
          <w:sz w:val="22"/>
          <w:szCs w:val="22"/>
        </w:rPr>
        <w:t>（1）</w:t>
      </w:r>
      <w:r>
        <w:rPr>
          <w:rFonts w:ascii="宋体" w:hAnsi="宋体" w:cs="Calibri"/>
          <w:sz w:val="22"/>
          <w:szCs w:val="22"/>
        </w:rPr>
        <w:t>____________________</w:t>
      </w:r>
      <w:r>
        <w:rPr>
          <w:rFonts w:ascii="宋体" w:hAnsi="宋体"/>
          <w:sz w:val="22"/>
          <w:szCs w:val="22"/>
        </w:rPr>
        <w:t>（问题或条款内容）</w:t>
      </w:r>
    </w:p>
    <w:p>
      <w:pPr>
        <w:ind w:firstLine="480"/>
        <w:rPr>
          <w:rFonts w:ascii="宋体" w:hAnsi="宋体"/>
          <w:sz w:val="22"/>
          <w:szCs w:val="22"/>
        </w:rPr>
      </w:pPr>
      <w:r>
        <w:rPr>
          <w:rFonts w:ascii="宋体" w:hAnsi="宋体"/>
          <w:sz w:val="22"/>
          <w:szCs w:val="22"/>
        </w:rPr>
        <w:t>（2）</w:t>
      </w:r>
      <w:r>
        <w:rPr>
          <w:rFonts w:ascii="宋体" w:hAnsi="宋体" w:cs="Calibri"/>
          <w:sz w:val="22"/>
          <w:szCs w:val="22"/>
        </w:rPr>
        <w:t>____________________</w:t>
      </w:r>
      <w:r>
        <w:rPr>
          <w:rFonts w:ascii="宋体" w:hAnsi="宋体"/>
          <w:sz w:val="22"/>
          <w:szCs w:val="22"/>
        </w:rPr>
        <w:t>（说明疑问或无法理解原因）</w:t>
      </w:r>
    </w:p>
    <w:p>
      <w:pPr>
        <w:ind w:firstLine="480"/>
        <w:rPr>
          <w:rFonts w:ascii="宋体" w:hAnsi="宋体"/>
          <w:sz w:val="22"/>
          <w:szCs w:val="22"/>
        </w:rPr>
      </w:pPr>
      <w:r>
        <w:rPr>
          <w:rFonts w:ascii="宋体" w:hAnsi="宋体"/>
          <w:sz w:val="22"/>
          <w:szCs w:val="22"/>
        </w:rPr>
        <w:t>（3）</w:t>
      </w:r>
      <w:r>
        <w:rPr>
          <w:rFonts w:ascii="宋体" w:hAnsi="宋体" w:cs="Calibri"/>
          <w:sz w:val="22"/>
          <w:szCs w:val="22"/>
        </w:rPr>
        <w:t>____________________</w:t>
      </w:r>
      <w:r>
        <w:rPr>
          <w:rFonts w:ascii="宋体" w:hAnsi="宋体"/>
          <w:sz w:val="22"/>
          <w:szCs w:val="22"/>
        </w:rPr>
        <w:t>（建议）</w:t>
      </w:r>
    </w:p>
    <w:p>
      <w:pPr>
        <w:ind w:firstLine="480"/>
        <w:rPr>
          <w:rFonts w:ascii="宋体" w:hAnsi="宋体"/>
          <w:sz w:val="22"/>
          <w:szCs w:val="22"/>
        </w:rPr>
      </w:pPr>
      <w:r>
        <w:rPr>
          <w:rFonts w:ascii="宋体" w:hAnsi="宋体"/>
          <w:sz w:val="22"/>
          <w:szCs w:val="22"/>
        </w:rPr>
        <w:t>二、_____________________（事项二）</w:t>
      </w:r>
    </w:p>
    <w:p>
      <w:pPr>
        <w:ind w:firstLine="480"/>
        <w:rPr>
          <w:rFonts w:ascii="宋体" w:hAnsi="宋体"/>
          <w:sz w:val="22"/>
          <w:szCs w:val="22"/>
        </w:rPr>
      </w:pPr>
      <w:r>
        <w:rPr>
          <w:rFonts w:ascii="宋体" w:hAnsi="宋体"/>
          <w:sz w:val="22"/>
          <w:szCs w:val="22"/>
        </w:rPr>
        <w:t>...</w:t>
      </w:r>
    </w:p>
    <w:p>
      <w:pPr>
        <w:ind w:firstLine="480"/>
        <w:rPr>
          <w:rFonts w:ascii="宋体" w:hAnsi="宋体"/>
          <w:sz w:val="22"/>
          <w:szCs w:val="22"/>
        </w:rPr>
      </w:pPr>
      <w:r>
        <w:rPr>
          <w:rFonts w:ascii="宋体" w:hAnsi="宋体"/>
          <w:sz w:val="22"/>
          <w:szCs w:val="22"/>
        </w:rPr>
        <w:t>随附相关证明材料如下：（目录）</w:t>
      </w:r>
    </w:p>
    <w:p>
      <w:pPr>
        <w:rPr>
          <w:rFonts w:ascii="宋体" w:hAnsi="宋体"/>
          <w:sz w:val="22"/>
          <w:szCs w:val="22"/>
        </w:rPr>
      </w:pPr>
      <w:r>
        <w:rPr>
          <w:rFonts w:ascii="宋体" w:hAnsi="宋体"/>
          <w:sz w:val="22"/>
          <w:szCs w:val="22"/>
        </w:rPr>
        <w:t>询问人（公章）：_____________________</w:t>
      </w:r>
    </w:p>
    <w:p>
      <w:pPr>
        <w:rPr>
          <w:rFonts w:ascii="宋体" w:hAnsi="宋体"/>
          <w:sz w:val="22"/>
          <w:szCs w:val="22"/>
        </w:rPr>
      </w:pPr>
      <w:r>
        <w:rPr>
          <w:rFonts w:ascii="宋体" w:hAnsi="宋体"/>
          <w:sz w:val="22"/>
          <w:szCs w:val="22"/>
        </w:rPr>
        <w:t>法定代表人或授权代表（签字或盖章）：_____________________</w:t>
      </w:r>
    </w:p>
    <w:p>
      <w:pPr>
        <w:rPr>
          <w:rFonts w:ascii="宋体" w:hAnsi="宋体"/>
          <w:sz w:val="22"/>
          <w:szCs w:val="22"/>
        </w:rPr>
      </w:pPr>
      <w:r>
        <w:rPr>
          <w:rFonts w:ascii="宋体" w:hAnsi="宋体"/>
          <w:sz w:val="22"/>
          <w:szCs w:val="22"/>
        </w:rPr>
        <w:t>地址/邮编：</w:t>
      </w:r>
      <w:r>
        <w:rPr>
          <w:rFonts w:ascii="宋体" w:hAnsi="宋体" w:cs="Calibri"/>
          <w:sz w:val="22"/>
          <w:szCs w:val="22"/>
        </w:rPr>
        <w:t>_____________________</w:t>
      </w:r>
    </w:p>
    <w:p>
      <w:pPr>
        <w:rPr>
          <w:rFonts w:ascii="宋体" w:hAnsi="宋体"/>
          <w:sz w:val="22"/>
          <w:szCs w:val="22"/>
        </w:rPr>
      </w:pPr>
      <w:r>
        <w:rPr>
          <w:rFonts w:ascii="宋体" w:hAnsi="宋体"/>
          <w:sz w:val="22"/>
          <w:szCs w:val="22"/>
        </w:rPr>
        <w:t>电话/传真：</w:t>
      </w:r>
      <w:r>
        <w:rPr>
          <w:rFonts w:ascii="宋体" w:hAnsi="宋体" w:cs="Calibri"/>
          <w:sz w:val="22"/>
          <w:szCs w:val="22"/>
        </w:rPr>
        <w:t>_____________________</w:t>
      </w:r>
    </w:p>
    <w:p>
      <w:pPr>
        <w:rPr>
          <w:rFonts w:ascii="宋体" w:hAnsi="宋体"/>
          <w:sz w:val="22"/>
          <w:szCs w:val="22"/>
        </w:rPr>
      </w:pPr>
      <w:r>
        <w:rPr>
          <w:rFonts w:ascii="宋体" w:hAnsi="宋体"/>
          <w:sz w:val="22"/>
          <w:szCs w:val="22"/>
        </w:rPr>
        <w:t>日期： 年 月 日</w:t>
      </w:r>
    </w:p>
    <w:p>
      <w:pPr>
        <w:ind w:firstLine="480"/>
        <w:rPr>
          <w:rFonts w:ascii="宋体" w:hAnsi="宋体"/>
          <w:sz w:val="22"/>
          <w:szCs w:val="22"/>
        </w:rPr>
      </w:pPr>
      <w:r>
        <w:rPr>
          <w:rFonts w:ascii="宋体" w:hAnsi="宋体"/>
          <w:sz w:val="22"/>
          <w:szCs w:val="22"/>
        </w:rPr>
        <w:t xml:space="preserve"> </w:t>
      </w:r>
    </w:p>
    <w:p>
      <w:pPr>
        <w:rPr>
          <w:rFonts w:ascii="宋体" w:hAnsi="宋体"/>
          <w:sz w:val="22"/>
          <w:szCs w:val="22"/>
        </w:rPr>
      </w:pPr>
    </w:p>
    <w:p>
      <w:pPr>
        <w:jc w:val="center"/>
        <w:rPr>
          <w:rFonts w:ascii="宋体" w:hAnsi="宋体"/>
          <w:b/>
          <w:sz w:val="22"/>
          <w:szCs w:val="22"/>
        </w:rPr>
      </w:pPr>
      <w:r>
        <w:rPr>
          <w:rFonts w:ascii="宋体" w:hAnsi="宋体"/>
          <w:b/>
          <w:sz w:val="22"/>
          <w:szCs w:val="22"/>
        </w:rPr>
        <w:t>质疑函</w:t>
      </w:r>
    </w:p>
    <w:p>
      <w:pPr>
        <w:jc w:val="center"/>
        <w:rPr>
          <w:rFonts w:ascii="宋体" w:hAnsi="宋体"/>
          <w:sz w:val="22"/>
          <w:szCs w:val="22"/>
        </w:rPr>
      </w:pPr>
    </w:p>
    <w:p>
      <w:pPr>
        <w:ind w:firstLine="480"/>
        <w:rPr>
          <w:rFonts w:ascii="宋体" w:hAnsi="宋体"/>
          <w:sz w:val="22"/>
          <w:szCs w:val="22"/>
        </w:rPr>
      </w:pPr>
      <w:r>
        <w:rPr>
          <w:rFonts w:ascii="宋体" w:hAnsi="宋体"/>
          <w:sz w:val="22"/>
          <w:szCs w:val="22"/>
        </w:rPr>
        <w:t>一、质疑</w:t>
      </w:r>
      <w:r>
        <w:rPr>
          <w:rFonts w:hint="eastAsia" w:ascii="宋体" w:hAnsi="宋体"/>
          <w:sz w:val="22"/>
          <w:szCs w:val="22"/>
        </w:rPr>
        <w:t>投标人</w:t>
      </w:r>
      <w:r>
        <w:rPr>
          <w:rFonts w:ascii="宋体" w:hAnsi="宋体"/>
          <w:sz w:val="22"/>
          <w:szCs w:val="22"/>
        </w:rPr>
        <w:t>基本信息</w:t>
      </w:r>
    </w:p>
    <w:p>
      <w:pPr>
        <w:ind w:firstLine="480"/>
        <w:rPr>
          <w:rFonts w:ascii="宋体" w:hAnsi="宋体"/>
          <w:sz w:val="22"/>
          <w:szCs w:val="22"/>
        </w:rPr>
      </w:pPr>
      <w:r>
        <w:rPr>
          <w:rFonts w:ascii="宋体" w:hAnsi="宋体"/>
          <w:sz w:val="22"/>
          <w:szCs w:val="22"/>
        </w:rPr>
        <w:t>质疑</w:t>
      </w:r>
      <w:r>
        <w:rPr>
          <w:rFonts w:hint="eastAsia" w:ascii="宋体" w:hAnsi="宋体"/>
          <w:sz w:val="22"/>
          <w:szCs w:val="22"/>
        </w:rPr>
        <w:t>投标人</w:t>
      </w:r>
      <w:r>
        <w:rPr>
          <w:rFonts w:ascii="宋体" w:hAnsi="宋体"/>
          <w:sz w:val="22"/>
          <w:szCs w:val="22"/>
        </w:rPr>
        <w:t>：</w:t>
      </w:r>
    </w:p>
    <w:p>
      <w:pPr>
        <w:ind w:firstLine="480"/>
        <w:rPr>
          <w:rFonts w:ascii="宋体" w:hAnsi="宋体"/>
          <w:sz w:val="22"/>
          <w:szCs w:val="22"/>
        </w:rPr>
      </w:pPr>
      <w:r>
        <w:rPr>
          <w:rFonts w:ascii="宋体" w:hAnsi="宋体"/>
          <w:sz w:val="22"/>
          <w:szCs w:val="22"/>
        </w:rPr>
        <w:t>地址：_____________________邮编：</w:t>
      </w:r>
      <w:r>
        <w:rPr>
          <w:rFonts w:ascii="宋体" w:hAnsi="宋体" w:cs="Calibri"/>
          <w:sz w:val="22"/>
          <w:szCs w:val="22"/>
        </w:rPr>
        <w:t>_____________________</w:t>
      </w:r>
    </w:p>
    <w:p>
      <w:pPr>
        <w:ind w:firstLine="480"/>
        <w:rPr>
          <w:rFonts w:ascii="宋体" w:hAnsi="宋体"/>
          <w:sz w:val="22"/>
          <w:szCs w:val="22"/>
        </w:rPr>
      </w:pPr>
      <w:r>
        <w:rPr>
          <w:rFonts w:ascii="宋体" w:hAnsi="宋体"/>
          <w:sz w:val="22"/>
          <w:szCs w:val="22"/>
        </w:rPr>
        <w:t>联系：_____________________联系电话：</w:t>
      </w:r>
      <w:r>
        <w:rPr>
          <w:rFonts w:ascii="宋体" w:hAnsi="宋体" w:cs="Calibri"/>
          <w:sz w:val="22"/>
          <w:szCs w:val="22"/>
        </w:rPr>
        <w:t>_____________________</w:t>
      </w:r>
    </w:p>
    <w:p>
      <w:pPr>
        <w:ind w:firstLine="480"/>
        <w:rPr>
          <w:rFonts w:ascii="宋体" w:hAnsi="宋体"/>
          <w:sz w:val="22"/>
          <w:szCs w:val="22"/>
        </w:rPr>
      </w:pPr>
      <w:r>
        <w:rPr>
          <w:rFonts w:ascii="宋体" w:hAnsi="宋体"/>
          <w:sz w:val="22"/>
          <w:szCs w:val="22"/>
        </w:rPr>
        <w:t>授权代表：_____________________</w:t>
      </w:r>
    </w:p>
    <w:p>
      <w:pPr>
        <w:ind w:firstLine="480"/>
        <w:rPr>
          <w:rFonts w:ascii="宋体" w:hAnsi="宋体"/>
          <w:sz w:val="22"/>
          <w:szCs w:val="22"/>
        </w:rPr>
      </w:pPr>
      <w:r>
        <w:rPr>
          <w:rFonts w:ascii="宋体" w:hAnsi="宋体"/>
          <w:sz w:val="22"/>
          <w:szCs w:val="22"/>
        </w:rPr>
        <w:t>联系电话：_____________________</w:t>
      </w:r>
    </w:p>
    <w:p>
      <w:pPr>
        <w:ind w:firstLine="480"/>
        <w:rPr>
          <w:rFonts w:ascii="宋体" w:hAnsi="宋体"/>
          <w:sz w:val="22"/>
          <w:szCs w:val="22"/>
        </w:rPr>
      </w:pPr>
      <w:r>
        <w:rPr>
          <w:rFonts w:ascii="宋体" w:hAnsi="宋体"/>
          <w:sz w:val="22"/>
          <w:szCs w:val="22"/>
        </w:rPr>
        <w:t>地址：_____________________邮编：</w:t>
      </w:r>
      <w:r>
        <w:rPr>
          <w:rFonts w:ascii="宋体" w:hAnsi="宋体" w:cs="Calibri"/>
          <w:sz w:val="22"/>
          <w:szCs w:val="22"/>
        </w:rPr>
        <w:t>_____________________</w:t>
      </w:r>
    </w:p>
    <w:p>
      <w:pPr>
        <w:ind w:firstLine="480"/>
        <w:rPr>
          <w:rFonts w:ascii="宋体" w:hAnsi="宋体"/>
          <w:sz w:val="22"/>
          <w:szCs w:val="22"/>
        </w:rPr>
      </w:pPr>
      <w:r>
        <w:rPr>
          <w:rFonts w:ascii="宋体" w:hAnsi="宋体"/>
          <w:sz w:val="22"/>
          <w:szCs w:val="22"/>
        </w:rPr>
        <w:t>二、质疑项目基本情况</w:t>
      </w:r>
    </w:p>
    <w:p>
      <w:pPr>
        <w:ind w:firstLine="480"/>
        <w:rPr>
          <w:rFonts w:ascii="宋体" w:hAnsi="宋体"/>
          <w:sz w:val="22"/>
          <w:szCs w:val="22"/>
        </w:rPr>
      </w:pPr>
      <w:r>
        <w:rPr>
          <w:rFonts w:ascii="宋体" w:hAnsi="宋体"/>
          <w:sz w:val="22"/>
          <w:szCs w:val="22"/>
        </w:rPr>
        <w:t>质疑项目的名称：_____________________</w:t>
      </w:r>
    </w:p>
    <w:p>
      <w:pPr>
        <w:ind w:firstLine="480"/>
        <w:rPr>
          <w:rFonts w:ascii="宋体" w:hAnsi="宋体"/>
          <w:sz w:val="22"/>
          <w:szCs w:val="22"/>
        </w:rPr>
      </w:pPr>
      <w:r>
        <w:rPr>
          <w:rFonts w:ascii="宋体" w:hAnsi="宋体"/>
          <w:sz w:val="22"/>
          <w:szCs w:val="22"/>
        </w:rPr>
        <w:t>质疑项目的编号：_____________________ 包号：</w:t>
      </w:r>
      <w:r>
        <w:rPr>
          <w:rFonts w:ascii="宋体" w:hAnsi="宋体" w:cs="Calibri"/>
          <w:sz w:val="22"/>
          <w:szCs w:val="22"/>
        </w:rPr>
        <w:t>_____________________</w:t>
      </w:r>
    </w:p>
    <w:p>
      <w:pPr>
        <w:ind w:firstLine="480"/>
        <w:rPr>
          <w:rFonts w:ascii="宋体" w:hAnsi="宋体"/>
          <w:sz w:val="22"/>
          <w:szCs w:val="22"/>
        </w:rPr>
      </w:pPr>
      <w:r>
        <w:rPr>
          <w:rFonts w:hint="eastAsia" w:ascii="宋体" w:hAnsi="宋体"/>
          <w:sz w:val="22"/>
          <w:szCs w:val="22"/>
        </w:rPr>
        <w:t>招标</w:t>
      </w:r>
      <w:r>
        <w:rPr>
          <w:rFonts w:ascii="宋体" w:hAnsi="宋体"/>
          <w:sz w:val="22"/>
          <w:szCs w:val="22"/>
        </w:rPr>
        <w:t>人名称：_____________________</w:t>
      </w:r>
    </w:p>
    <w:p>
      <w:pPr>
        <w:ind w:firstLine="480"/>
        <w:rPr>
          <w:rFonts w:ascii="宋体" w:hAnsi="宋体"/>
          <w:sz w:val="22"/>
          <w:szCs w:val="22"/>
        </w:rPr>
      </w:pPr>
      <w:r>
        <w:rPr>
          <w:rFonts w:hint="eastAsia" w:ascii="宋体" w:hAnsi="宋体"/>
          <w:sz w:val="22"/>
          <w:szCs w:val="22"/>
        </w:rPr>
        <w:t>招标</w:t>
      </w:r>
      <w:r>
        <w:rPr>
          <w:rFonts w:ascii="宋体" w:hAnsi="宋体"/>
          <w:sz w:val="22"/>
          <w:szCs w:val="22"/>
        </w:rPr>
        <w:t>文件获取日期：_____________________</w:t>
      </w:r>
    </w:p>
    <w:p>
      <w:pPr>
        <w:ind w:firstLine="480"/>
        <w:rPr>
          <w:rFonts w:ascii="宋体" w:hAnsi="宋体"/>
          <w:sz w:val="22"/>
          <w:szCs w:val="22"/>
        </w:rPr>
      </w:pPr>
      <w:r>
        <w:rPr>
          <w:rFonts w:ascii="宋体" w:hAnsi="宋体"/>
          <w:sz w:val="22"/>
          <w:szCs w:val="22"/>
        </w:rPr>
        <w:t>三、质疑事项具体内容</w:t>
      </w:r>
    </w:p>
    <w:p>
      <w:pPr>
        <w:ind w:firstLine="480"/>
        <w:rPr>
          <w:rFonts w:ascii="宋体" w:hAnsi="宋体"/>
          <w:sz w:val="22"/>
          <w:szCs w:val="22"/>
        </w:rPr>
      </w:pPr>
      <w:r>
        <w:rPr>
          <w:rFonts w:ascii="宋体" w:hAnsi="宋体"/>
          <w:sz w:val="22"/>
          <w:szCs w:val="22"/>
        </w:rPr>
        <w:t>质疑事项1：</w:t>
      </w:r>
      <w:r>
        <w:rPr>
          <w:rFonts w:ascii="宋体" w:hAnsi="宋体" w:cs="Calibri"/>
          <w:sz w:val="22"/>
          <w:szCs w:val="22"/>
        </w:rPr>
        <w:t>_____________________</w:t>
      </w:r>
    </w:p>
    <w:p>
      <w:pPr>
        <w:ind w:firstLine="480"/>
        <w:rPr>
          <w:rFonts w:ascii="宋体" w:hAnsi="宋体"/>
          <w:sz w:val="22"/>
          <w:szCs w:val="22"/>
        </w:rPr>
      </w:pPr>
      <w:r>
        <w:rPr>
          <w:rFonts w:ascii="宋体" w:hAnsi="宋体"/>
          <w:sz w:val="22"/>
          <w:szCs w:val="22"/>
        </w:rPr>
        <w:t>事实依据：_____________________</w:t>
      </w:r>
    </w:p>
    <w:p>
      <w:pPr>
        <w:ind w:firstLine="480"/>
        <w:rPr>
          <w:rFonts w:ascii="宋体" w:hAnsi="宋体"/>
          <w:sz w:val="22"/>
          <w:szCs w:val="22"/>
        </w:rPr>
      </w:pPr>
      <w:r>
        <w:rPr>
          <w:rFonts w:ascii="宋体" w:hAnsi="宋体"/>
          <w:sz w:val="22"/>
          <w:szCs w:val="22"/>
        </w:rPr>
        <w:t>法律依据：_____________________</w:t>
      </w:r>
    </w:p>
    <w:p>
      <w:pPr>
        <w:ind w:firstLine="480"/>
        <w:rPr>
          <w:rFonts w:ascii="宋体" w:hAnsi="宋体"/>
          <w:sz w:val="22"/>
          <w:szCs w:val="22"/>
        </w:rPr>
      </w:pPr>
      <w:r>
        <w:rPr>
          <w:rFonts w:ascii="宋体" w:hAnsi="宋体"/>
          <w:sz w:val="22"/>
          <w:szCs w:val="22"/>
        </w:rPr>
        <w:t>质疑事项2：</w:t>
      </w:r>
      <w:r>
        <w:rPr>
          <w:rFonts w:ascii="宋体" w:hAnsi="宋体" w:cs="Calibri"/>
          <w:sz w:val="22"/>
          <w:szCs w:val="22"/>
        </w:rPr>
        <w:t>_____________________</w:t>
      </w:r>
    </w:p>
    <w:p>
      <w:pPr>
        <w:ind w:firstLine="480"/>
        <w:rPr>
          <w:rFonts w:ascii="宋体" w:hAnsi="宋体"/>
          <w:sz w:val="22"/>
          <w:szCs w:val="22"/>
        </w:rPr>
      </w:pPr>
      <w:r>
        <w:rPr>
          <w:rFonts w:ascii="宋体" w:hAnsi="宋体" w:cs="Calibri"/>
          <w:sz w:val="22"/>
          <w:szCs w:val="22"/>
        </w:rPr>
        <w:t>……</w:t>
      </w:r>
    </w:p>
    <w:p>
      <w:pPr>
        <w:ind w:firstLine="480"/>
        <w:rPr>
          <w:rFonts w:ascii="宋体" w:hAnsi="宋体"/>
          <w:sz w:val="22"/>
          <w:szCs w:val="22"/>
        </w:rPr>
      </w:pPr>
      <w:r>
        <w:rPr>
          <w:rFonts w:ascii="宋体" w:hAnsi="宋体"/>
          <w:sz w:val="22"/>
          <w:szCs w:val="22"/>
        </w:rPr>
        <w:t>四、与质疑事项相关的质疑请求</w:t>
      </w:r>
    </w:p>
    <w:p>
      <w:pPr>
        <w:ind w:firstLine="480"/>
        <w:rPr>
          <w:rFonts w:ascii="宋体" w:hAnsi="宋体"/>
          <w:sz w:val="22"/>
          <w:szCs w:val="22"/>
        </w:rPr>
      </w:pPr>
      <w:r>
        <w:rPr>
          <w:rFonts w:ascii="宋体" w:hAnsi="宋体"/>
          <w:sz w:val="22"/>
          <w:szCs w:val="22"/>
        </w:rPr>
        <w:t>请求：__________________________________________</w:t>
      </w:r>
    </w:p>
    <w:p>
      <w:pPr>
        <w:rPr>
          <w:rFonts w:ascii="宋体" w:hAnsi="宋体"/>
          <w:sz w:val="22"/>
          <w:szCs w:val="22"/>
        </w:rPr>
      </w:pPr>
      <w:r>
        <w:rPr>
          <w:rFonts w:ascii="宋体" w:hAnsi="宋体"/>
          <w:sz w:val="22"/>
          <w:szCs w:val="22"/>
        </w:rPr>
        <w:t xml:space="preserve"> 签字(签章</w:t>
      </w:r>
      <w:r>
        <w:rPr>
          <w:rFonts w:ascii="宋体" w:hAnsi="宋体" w:cs="Calibri"/>
          <w:sz w:val="22"/>
          <w:szCs w:val="22"/>
        </w:rPr>
        <w:t>)</w:t>
      </w:r>
      <w:r>
        <w:rPr>
          <w:rFonts w:ascii="宋体" w:hAnsi="宋体"/>
          <w:sz w:val="22"/>
          <w:szCs w:val="22"/>
        </w:rPr>
        <w:t>：</w:t>
      </w:r>
      <w:r>
        <w:rPr>
          <w:rFonts w:ascii="宋体" w:hAnsi="宋体" w:cs="Calibri"/>
          <w:sz w:val="22"/>
          <w:szCs w:val="22"/>
        </w:rPr>
        <w:t xml:space="preserve">_____________________ </w:t>
      </w:r>
      <w:r>
        <w:rPr>
          <w:rFonts w:ascii="宋体" w:hAnsi="宋体"/>
          <w:sz w:val="22"/>
          <w:szCs w:val="22"/>
        </w:rPr>
        <w:t>公章：</w:t>
      </w:r>
      <w:r>
        <w:rPr>
          <w:rFonts w:ascii="宋体" w:hAnsi="宋体" w:cs="Calibri"/>
          <w:sz w:val="22"/>
          <w:szCs w:val="22"/>
        </w:rPr>
        <w:t>_____________________</w:t>
      </w:r>
    </w:p>
    <w:p>
      <w:pPr>
        <w:rPr>
          <w:rFonts w:ascii="宋体" w:hAnsi="宋体"/>
          <w:sz w:val="22"/>
          <w:szCs w:val="22"/>
        </w:rPr>
      </w:pPr>
      <w:r>
        <w:rPr>
          <w:rFonts w:ascii="宋体" w:hAnsi="宋体"/>
          <w:sz w:val="22"/>
          <w:szCs w:val="22"/>
        </w:rPr>
        <w:t>日期： 年 月 日</w:t>
      </w:r>
    </w:p>
    <w:p>
      <w:pPr>
        <w:ind w:firstLine="480"/>
        <w:rPr>
          <w:rFonts w:ascii="宋体" w:hAnsi="宋体"/>
          <w:sz w:val="22"/>
          <w:szCs w:val="22"/>
        </w:rPr>
      </w:pPr>
      <w:r>
        <w:rPr>
          <w:rFonts w:ascii="宋体" w:hAnsi="宋体"/>
          <w:sz w:val="22"/>
          <w:szCs w:val="22"/>
        </w:rPr>
        <w:t>质疑函制作说明：</w:t>
      </w:r>
    </w:p>
    <w:p>
      <w:pPr>
        <w:ind w:firstLine="480"/>
        <w:rPr>
          <w:rFonts w:ascii="宋体" w:hAnsi="宋体"/>
          <w:sz w:val="22"/>
          <w:szCs w:val="22"/>
        </w:rPr>
      </w:pPr>
      <w:r>
        <w:rPr>
          <w:rFonts w:ascii="宋体" w:hAnsi="宋体"/>
          <w:sz w:val="22"/>
          <w:szCs w:val="22"/>
        </w:rPr>
        <w:t>1.</w:t>
      </w:r>
      <w:r>
        <w:rPr>
          <w:rFonts w:hint="eastAsia" w:ascii="宋体" w:hAnsi="宋体"/>
          <w:sz w:val="22"/>
          <w:szCs w:val="22"/>
        </w:rPr>
        <w:t>投标人</w:t>
      </w:r>
      <w:r>
        <w:rPr>
          <w:rFonts w:ascii="宋体" w:hAnsi="宋体"/>
          <w:sz w:val="22"/>
          <w:szCs w:val="22"/>
        </w:rPr>
        <w:t>提出质疑时，应提交质疑函和必要的证明材料。</w:t>
      </w:r>
    </w:p>
    <w:p>
      <w:pPr>
        <w:ind w:firstLine="480"/>
        <w:rPr>
          <w:rFonts w:ascii="宋体" w:hAnsi="宋体"/>
          <w:sz w:val="22"/>
          <w:szCs w:val="22"/>
        </w:rPr>
      </w:pPr>
      <w:r>
        <w:rPr>
          <w:rFonts w:ascii="宋体" w:hAnsi="宋体"/>
          <w:sz w:val="22"/>
          <w:szCs w:val="22"/>
        </w:rPr>
        <w:t>2.质疑</w:t>
      </w:r>
      <w:r>
        <w:rPr>
          <w:rFonts w:hint="eastAsia" w:ascii="宋体" w:hAnsi="宋体"/>
          <w:sz w:val="22"/>
          <w:szCs w:val="22"/>
        </w:rPr>
        <w:t>投标人</w:t>
      </w:r>
      <w:r>
        <w:rPr>
          <w:rFonts w:ascii="宋体" w:hAnsi="宋体"/>
          <w:sz w:val="22"/>
          <w:szCs w:val="22"/>
        </w:rPr>
        <w:t>若委托代理人进行质疑的，质疑函应按要求列明</w:t>
      </w:r>
      <w:r>
        <w:rPr>
          <w:rFonts w:ascii="宋体" w:hAnsi="宋体" w:cs="Calibri"/>
          <w:sz w:val="22"/>
          <w:szCs w:val="22"/>
        </w:rPr>
        <w:t>“</w:t>
      </w:r>
      <w:r>
        <w:rPr>
          <w:rFonts w:ascii="宋体" w:hAnsi="宋体"/>
          <w:sz w:val="22"/>
          <w:szCs w:val="22"/>
        </w:rPr>
        <w:t>授权代表</w:t>
      </w:r>
      <w:r>
        <w:rPr>
          <w:rFonts w:ascii="宋体" w:hAnsi="宋体" w:cs="Calibri"/>
          <w:sz w:val="22"/>
          <w:szCs w:val="22"/>
        </w:rPr>
        <w:t>”</w:t>
      </w:r>
      <w:r>
        <w:rPr>
          <w:rFonts w:ascii="宋体" w:hAnsi="宋体"/>
          <w:sz w:val="22"/>
          <w:szCs w:val="22"/>
        </w:rPr>
        <w:t>的有关内容，并在附件中提交由质疑</w:t>
      </w:r>
      <w:r>
        <w:rPr>
          <w:rFonts w:hint="eastAsia" w:ascii="宋体" w:hAnsi="宋体"/>
          <w:sz w:val="22"/>
          <w:szCs w:val="22"/>
        </w:rPr>
        <w:t>投标人</w:t>
      </w:r>
      <w:r>
        <w:rPr>
          <w:rFonts w:ascii="宋体" w:hAnsi="宋体"/>
          <w:sz w:val="22"/>
          <w:szCs w:val="22"/>
        </w:rPr>
        <w:t>签署的授权委托书。授权委托书应载明代理人的姓名或者名称、代理事项、具体权限、期限和相关事项。</w:t>
      </w:r>
    </w:p>
    <w:p>
      <w:pPr>
        <w:ind w:firstLine="480"/>
        <w:rPr>
          <w:rFonts w:ascii="宋体" w:hAnsi="宋体"/>
          <w:sz w:val="22"/>
          <w:szCs w:val="22"/>
        </w:rPr>
      </w:pPr>
      <w:r>
        <w:rPr>
          <w:rFonts w:ascii="宋体" w:hAnsi="宋体"/>
          <w:sz w:val="22"/>
          <w:szCs w:val="22"/>
        </w:rPr>
        <w:t>3.质疑</w:t>
      </w:r>
      <w:r>
        <w:rPr>
          <w:rFonts w:hint="eastAsia" w:ascii="宋体" w:hAnsi="宋体"/>
          <w:sz w:val="22"/>
          <w:szCs w:val="22"/>
        </w:rPr>
        <w:t>投标人</w:t>
      </w:r>
      <w:r>
        <w:rPr>
          <w:rFonts w:ascii="宋体" w:hAnsi="宋体"/>
          <w:sz w:val="22"/>
          <w:szCs w:val="22"/>
        </w:rPr>
        <w:t>若对项目的某一分包进行质疑，质疑函中应列明具体包号。</w:t>
      </w:r>
    </w:p>
    <w:p>
      <w:pPr>
        <w:ind w:firstLine="480"/>
        <w:rPr>
          <w:rFonts w:ascii="宋体" w:hAnsi="宋体"/>
          <w:sz w:val="22"/>
          <w:szCs w:val="22"/>
        </w:rPr>
      </w:pPr>
      <w:r>
        <w:rPr>
          <w:rFonts w:ascii="宋体" w:hAnsi="宋体"/>
          <w:sz w:val="22"/>
          <w:szCs w:val="22"/>
        </w:rPr>
        <w:t>4.质疑函的质疑事项应具体、明确，并有必要的事实依据和法律依据。</w:t>
      </w:r>
    </w:p>
    <w:p>
      <w:pPr>
        <w:ind w:firstLine="480"/>
        <w:rPr>
          <w:rFonts w:ascii="宋体" w:hAnsi="宋体"/>
          <w:sz w:val="22"/>
          <w:szCs w:val="22"/>
        </w:rPr>
      </w:pPr>
      <w:r>
        <w:rPr>
          <w:rFonts w:ascii="宋体" w:hAnsi="宋体"/>
          <w:sz w:val="22"/>
          <w:szCs w:val="22"/>
        </w:rPr>
        <w:t>5.质疑函的质疑请求应与质疑事项相关。</w:t>
      </w:r>
    </w:p>
    <w:p>
      <w:pPr>
        <w:ind w:firstLine="480"/>
        <w:rPr>
          <w:rFonts w:ascii="宋体" w:hAnsi="宋体"/>
          <w:sz w:val="22"/>
          <w:szCs w:val="22"/>
        </w:rPr>
      </w:pPr>
      <w:r>
        <w:rPr>
          <w:rFonts w:ascii="宋体" w:hAnsi="宋体"/>
          <w:sz w:val="22"/>
          <w:szCs w:val="22"/>
        </w:rPr>
        <w:t>6.质疑</w:t>
      </w:r>
      <w:r>
        <w:rPr>
          <w:rFonts w:hint="eastAsia" w:ascii="宋体" w:hAnsi="宋体"/>
          <w:sz w:val="22"/>
          <w:szCs w:val="22"/>
        </w:rPr>
        <w:t>投标人</w:t>
      </w:r>
      <w:r>
        <w:rPr>
          <w:rFonts w:ascii="宋体" w:hAnsi="宋体"/>
          <w:sz w:val="22"/>
          <w:szCs w:val="22"/>
        </w:rPr>
        <w:t>为自然人的，质疑函应由本人签字；质疑</w:t>
      </w:r>
      <w:r>
        <w:rPr>
          <w:rFonts w:hint="eastAsia" w:ascii="宋体" w:hAnsi="宋体"/>
          <w:sz w:val="22"/>
          <w:szCs w:val="22"/>
        </w:rPr>
        <w:t>投标人</w:t>
      </w:r>
      <w:r>
        <w:rPr>
          <w:rFonts w:ascii="宋体" w:hAnsi="宋体"/>
          <w:sz w:val="22"/>
          <w:szCs w:val="22"/>
        </w:rPr>
        <w:t>为法人或者其他组织的，质疑函应由法定代表人、主要负责人，或者其授权代表签字或者盖章，并加盖公章。</w:t>
      </w:r>
    </w:p>
    <w:p>
      <w:pPr>
        <w:ind w:firstLine="480"/>
        <w:rPr>
          <w:rFonts w:ascii="宋体" w:hAnsi="宋体"/>
          <w:sz w:val="22"/>
          <w:szCs w:val="22"/>
        </w:rPr>
      </w:pPr>
      <w:r>
        <w:rPr>
          <w:rFonts w:ascii="宋体" w:hAnsi="宋体"/>
          <w:sz w:val="22"/>
          <w:szCs w:val="22"/>
        </w:rPr>
        <w:t xml:space="preserve"> </w:t>
      </w:r>
    </w:p>
    <w:p>
      <w:pPr>
        <w:rPr>
          <w:rFonts w:ascii="宋体" w:hAnsi="宋体"/>
          <w:sz w:val="22"/>
          <w:szCs w:val="22"/>
        </w:rPr>
      </w:pPr>
      <w:r>
        <w:rPr>
          <w:rFonts w:ascii="宋体" w:hAnsi="宋体"/>
          <w:sz w:val="22"/>
          <w:szCs w:val="22"/>
        </w:rPr>
        <w:t xml:space="preserve"> </w:t>
      </w:r>
    </w:p>
    <w:p>
      <w:pPr>
        <w:rPr>
          <w:rFonts w:ascii="宋体" w:hAnsi="宋体"/>
          <w:sz w:val="22"/>
          <w:szCs w:val="22"/>
        </w:rPr>
      </w:pPr>
      <w:r>
        <w:rPr>
          <w:rFonts w:ascii="宋体" w:hAnsi="宋体"/>
          <w:sz w:val="22"/>
          <w:szCs w:val="22"/>
        </w:rPr>
        <w:t xml:space="preserve"> </w:t>
      </w:r>
    </w:p>
    <w:p/>
    <w:sectPr>
      <w:pgSz w:w="11907" w:h="16840"/>
      <w:pgMar w:top="1559" w:right="1616" w:bottom="1559" w:left="1576" w:header="936" w:footer="873" w:gutter="0"/>
      <w:cols w:space="720" w:num="1"/>
      <w:docGrid w:type="lines" w:linePitch="5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仿宋_GB2312">
    <w:panose1 w:val="0201060903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Arial">
    <w:panose1 w:val="020B0604020202020204"/>
    <w:charset w:val="00"/>
    <w:family w:val="swiss"/>
    <w:pitch w:val="default"/>
    <w:sig w:usb0="E0002EFF" w:usb1="C000785B" w:usb2="00000009" w:usb3="00000000" w:csb0="400001FF" w:csb1="FFFF0000"/>
  </w:font>
  <w:font w:name="Verdana">
    <w:panose1 w:val="020B0604030504040204"/>
    <w:charset w:val="00"/>
    <w:family w:val="swiss"/>
    <w:pitch w:val="default"/>
    <w:sig w:usb0="A00006FF" w:usb1="4000205B" w:usb2="00000010" w:usb3="00000000" w:csb0="2000019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FPEF">
    <w:altName w:val="Segoe Print"/>
    <w:panose1 w:val="00000000000000000000"/>
    <w:charset w:val="00"/>
    <w:family w:val="auto"/>
    <w:pitch w:val="default"/>
    <w:sig w:usb0="00000000" w:usb1="00000000" w:usb2="00000000" w:usb3="00000000" w:csb0="00000000" w:csb1="00000000"/>
  </w:font>
  <w:font w:name="方正小标宋简体">
    <w:altName w:val="Arial Unicode MS"/>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center"/>
    </w:pPr>
    <w:r>
      <w:rPr>
        <w:rFonts w:hint="eastAsia"/>
        <w:kern w:val="0"/>
        <w:szCs w:val="21"/>
      </w:rPr>
      <w:t>第</w:t>
    </w:r>
    <w:r>
      <w:rPr>
        <w:kern w:val="0"/>
        <w:szCs w:val="21"/>
      </w:rPr>
      <w:t xml:space="preserve"> </w:t>
    </w:r>
    <w:r>
      <w:rPr>
        <w:kern w:val="0"/>
        <w:szCs w:val="21"/>
      </w:rPr>
      <w:fldChar w:fldCharType="begin"/>
    </w:r>
    <w:r>
      <w:rPr>
        <w:kern w:val="0"/>
        <w:szCs w:val="21"/>
      </w:rPr>
      <w:instrText xml:space="preserve"> PAGE </w:instrText>
    </w:r>
    <w:r>
      <w:rPr>
        <w:kern w:val="0"/>
        <w:szCs w:val="21"/>
      </w:rPr>
      <w:fldChar w:fldCharType="separate"/>
    </w:r>
    <w:r>
      <w:rPr>
        <w:kern w:val="0"/>
        <w:szCs w:val="21"/>
      </w:rPr>
      <w:t>26</w:t>
    </w:r>
    <w:r>
      <w:rPr>
        <w:kern w:val="0"/>
        <w:szCs w:val="21"/>
      </w:rPr>
      <w:fldChar w:fldCharType="end"/>
    </w:r>
    <w:r>
      <w:rPr>
        <w:kern w:val="0"/>
        <w:szCs w:val="21"/>
      </w:rPr>
      <w:t xml:space="preserve"> </w:t>
    </w:r>
    <w:r>
      <w:rPr>
        <w:rFonts w:hint="eastAsia"/>
        <w:kern w:val="0"/>
        <w:szCs w:val="21"/>
      </w:rPr>
      <w:t>页</w:t>
    </w:r>
    <w:r>
      <w:rPr>
        <w:kern w:val="0"/>
        <w:szCs w:val="21"/>
      </w:rPr>
      <w:t xml:space="preserve"> </w:t>
    </w:r>
    <w:r>
      <w:rPr>
        <w:rFonts w:hint="eastAsia"/>
        <w:kern w:val="0"/>
        <w:szCs w:val="21"/>
      </w:rPr>
      <w:t>共</w:t>
    </w:r>
    <w:r>
      <w:rPr>
        <w:kern w:val="0"/>
        <w:szCs w:val="21"/>
      </w:rPr>
      <w:t xml:space="preserve"> </w:t>
    </w:r>
    <w:r>
      <w:rPr>
        <w:kern w:val="0"/>
        <w:szCs w:val="21"/>
      </w:rPr>
      <w:fldChar w:fldCharType="begin"/>
    </w:r>
    <w:r>
      <w:rPr>
        <w:kern w:val="0"/>
        <w:szCs w:val="21"/>
      </w:rPr>
      <w:instrText xml:space="preserve"> NUMPAGES </w:instrText>
    </w:r>
    <w:r>
      <w:rPr>
        <w:kern w:val="0"/>
        <w:szCs w:val="21"/>
      </w:rPr>
      <w:fldChar w:fldCharType="separate"/>
    </w:r>
    <w:r>
      <w:rPr>
        <w:kern w:val="0"/>
        <w:szCs w:val="21"/>
      </w:rPr>
      <w:t>70</w:t>
    </w:r>
    <w:r>
      <w:rPr>
        <w:kern w:val="0"/>
        <w:szCs w:val="21"/>
      </w:rPr>
      <w:fldChar w:fldCharType="end"/>
    </w:r>
    <w:r>
      <w:rPr>
        <w:kern w:val="0"/>
        <w:szCs w:val="21"/>
      </w:rPr>
      <w:t xml:space="preserve"> </w:t>
    </w:r>
    <w:r>
      <w:rPr>
        <w:rFonts w:hint="eastAsia"/>
        <w:kern w:val="0"/>
        <w:szCs w:val="21"/>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p>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both"/>
      <w:rPr>
        <w:rFonts w:ascii="宋体"/>
        <w:sz w:val="19"/>
        <w:szCs w:val="19"/>
      </w:rPr>
    </w:pPr>
    <w:r>
      <w:rPr>
        <w:rFonts w:hint="eastAsia" w:ascii="宋体"/>
        <w:sz w:val="19"/>
        <w:szCs w:val="19"/>
      </w:rPr>
      <w:t>东莞市人民公园晓湖和小山荫运营项目</w:t>
    </w:r>
    <w:r>
      <w:rPr>
        <w:rFonts w:ascii="宋体"/>
        <w:sz w:val="19"/>
        <w:szCs w:val="19"/>
      </w:rPr>
      <w:t xml:space="preserve">                         </w:t>
    </w:r>
    <w:r>
      <w:rPr>
        <w:rFonts w:hint="eastAsia" w:ascii="宋体"/>
        <w:sz w:val="19"/>
        <w:szCs w:val="19"/>
      </w:rPr>
      <w:t xml:space="preserve">                  </w:t>
    </w:r>
    <w:r>
      <w:rPr>
        <w:rFonts w:hint="eastAsia" w:ascii="宋体"/>
        <w:sz w:val="20"/>
        <w:szCs w:val="20"/>
      </w:rPr>
      <w:t>GCZTB-202401</w:t>
    </w:r>
    <w:r>
      <w:rPr>
        <w:rFonts w:ascii="宋体"/>
        <w:sz w:val="20"/>
        <w:szCs w:val="20"/>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multilevel"/>
    <w:tmpl w:val="00000001"/>
    <w:lvl w:ilvl="0" w:tentative="0">
      <w:start w:val="1"/>
      <w:numFmt w:val="decimal"/>
      <w:lvlText w:val="%1、"/>
      <w:lvlJc w:val="left"/>
      <w:pPr>
        <w:tabs>
          <w:tab w:val="left" w:pos="360"/>
        </w:tabs>
        <w:ind w:left="360" w:hanging="360"/>
      </w:pPr>
      <w:rPr>
        <w:rFonts w:hint="eastAsia" w:ascii="宋体" w:hAnsi="宋体" w:eastAsia="宋体" w:cs="Times New Roman"/>
        <w:b/>
      </w:rPr>
    </w:lvl>
    <w:lvl w:ilvl="1" w:tentative="0">
      <w:start w:val="1"/>
      <w:numFmt w:val="decimal"/>
      <w:lvlText w:val="%2、"/>
      <w:lvlJc w:val="left"/>
      <w:pPr>
        <w:tabs>
          <w:tab w:val="left" w:pos="780"/>
        </w:tabs>
        <w:ind w:left="780" w:hanging="360"/>
      </w:pPr>
      <w:rPr>
        <w:rFonts w:hint="default"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
    <w:nsid w:val="00000002"/>
    <w:multiLevelType w:val="multilevel"/>
    <w:tmpl w:val="00000002"/>
    <w:lvl w:ilvl="0" w:tentative="0">
      <w:start w:val="1"/>
      <w:numFmt w:val="chineseCountingThousand"/>
      <w:lvlText w:val="第%1章"/>
      <w:lvlJc w:val="left"/>
      <w:pPr>
        <w:tabs>
          <w:tab w:val="left" w:pos="1440"/>
        </w:tabs>
        <w:ind w:left="425" w:hanging="425"/>
      </w:pPr>
      <w:rPr>
        <w:rFonts w:hint="eastAsia" w:cs="Times New Roman"/>
      </w:rPr>
    </w:lvl>
    <w:lvl w:ilvl="1" w:tentative="0">
      <w:start w:val="1"/>
      <w:numFmt w:val="decimal"/>
      <w:isLgl/>
      <w:lvlText w:val="%1.%2"/>
      <w:lvlJc w:val="left"/>
      <w:pPr>
        <w:tabs>
          <w:tab w:val="left" w:pos="567"/>
        </w:tabs>
        <w:ind w:left="567" w:hanging="567"/>
      </w:pPr>
      <w:rPr>
        <w:rFonts w:hint="default" w:ascii="Arial" w:hAnsi="Arial" w:cs="Times New Roman"/>
      </w:rPr>
    </w:lvl>
    <w:lvl w:ilvl="2" w:tentative="0">
      <w:start w:val="1"/>
      <w:numFmt w:val="decimal"/>
      <w:isLgl/>
      <w:lvlText w:val="%1.%2.%3"/>
      <w:lvlJc w:val="left"/>
      <w:pPr>
        <w:tabs>
          <w:tab w:val="left" w:pos="1080"/>
        </w:tabs>
        <w:ind w:left="709" w:hanging="709"/>
      </w:pPr>
      <w:rPr>
        <w:rFonts w:hint="eastAsia" w:cs="Times New Roman"/>
        <w:b/>
        <w:i w:val="0"/>
        <w:sz w:val="24"/>
      </w:rPr>
    </w:lvl>
    <w:lvl w:ilvl="3" w:tentative="0">
      <w:start w:val="1"/>
      <w:numFmt w:val="decimal"/>
      <w:pStyle w:val="89"/>
      <w:isLgl/>
      <w:lvlText w:val="%1.%2.%3.%4"/>
      <w:lvlJc w:val="left"/>
      <w:pPr>
        <w:tabs>
          <w:tab w:val="left" w:pos="1191"/>
        </w:tabs>
        <w:ind w:left="851" w:hanging="738"/>
      </w:pPr>
      <w:rPr>
        <w:rFonts w:hint="eastAsia" w:cs="Times New Roman"/>
        <w:b/>
        <w:i w:val="0"/>
      </w:rPr>
    </w:lvl>
    <w:lvl w:ilvl="4" w:tentative="0">
      <w:start w:val="1"/>
      <w:numFmt w:val="decimal"/>
      <w:isLgl/>
      <w:lvlText w:val="%1.%2.%3.%4.%5."/>
      <w:lvlJc w:val="left"/>
      <w:pPr>
        <w:tabs>
          <w:tab w:val="left" w:pos="992"/>
        </w:tabs>
        <w:ind w:left="992" w:hanging="992"/>
      </w:pPr>
      <w:rPr>
        <w:rFonts w:hint="eastAsia" w:cs="Times New Roman"/>
      </w:rPr>
    </w:lvl>
    <w:lvl w:ilvl="5" w:tentative="0">
      <w:start w:val="1"/>
      <w:numFmt w:val="none"/>
      <w:lvlText w:val="5.4.6.5.3.2"/>
      <w:lvlJc w:val="left"/>
      <w:pPr>
        <w:tabs>
          <w:tab w:val="left" w:pos="1134"/>
        </w:tabs>
        <w:ind w:left="1134" w:hanging="1134"/>
      </w:pPr>
      <w:rPr>
        <w:rFonts w:hint="eastAsia" w:cs="Times New Roman"/>
      </w:rPr>
    </w:lvl>
    <w:lvl w:ilvl="6" w:tentative="0">
      <w:start w:val="1"/>
      <w:numFmt w:val="decimal"/>
      <w:lvlText w:val="5.4.6.5.4.%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
    <w:nsid w:val="00000004"/>
    <w:multiLevelType w:val="multilevel"/>
    <w:tmpl w:val="00000004"/>
    <w:lvl w:ilvl="0" w:tentative="0">
      <w:start w:val="1"/>
      <w:numFmt w:val="japaneseCounting"/>
      <w:lvlText w:val="%1、"/>
      <w:lvlJc w:val="left"/>
      <w:pPr>
        <w:tabs>
          <w:tab w:val="left" w:pos="450"/>
        </w:tabs>
        <w:ind w:left="450" w:hanging="450"/>
      </w:pPr>
      <w:rPr>
        <w:rFonts w:hint="default"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3">
    <w:nsid w:val="00000005"/>
    <w:multiLevelType w:val="multilevel"/>
    <w:tmpl w:val="00000005"/>
    <w:lvl w:ilvl="0" w:tentative="0">
      <w:start w:val="1"/>
      <w:numFmt w:val="decimal"/>
      <w:lvlText w:val="%1、"/>
      <w:lvlJc w:val="left"/>
      <w:pPr>
        <w:tabs>
          <w:tab w:val="left" w:pos="360"/>
        </w:tabs>
        <w:ind w:left="360" w:hanging="360"/>
      </w:pPr>
      <w:rPr>
        <w:rFonts w:hint="eastAsia" w:ascii="宋体" w:hAnsi="宋体" w:eastAsia="宋体" w:cs="Times New Roman"/>
        <w:b/>
        <w:color w:val="auto"/>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4">
    <w:nsid w:val="00000007"/>
    <w:multiLevelType w:val="multilevel"/>
    <w:tmpl w:val="00000007"/>
    <w:lvl w:ilvl="0" w:tentative="0">
      <w:start w:val="1"/>
      <w:numFmt w:val="decimal"/>
      <w:lvlText w:val="%1、"/>
      <w:lvlJc w:val="left"/>
      <w:pPr>
        <w:tabs>
          <w:tab w:val="left" w:pos="360"/>
        </w:tabs>
        <w:ind w:left="360" w:hanging="360"/>
      </w:pPr>
      <w:rPr>
        <w:rFonts w:hint="default" w:ascii="宋体" w:hAnsi="宋体" w:eastAsia="宋体" w:cs="Times New Roman"/>
        <w:b/>
        <w:bCs/>
      </w:rPr>
    </w:lvl>
    <w:lvl w:ilvl="1" w:tentative="0">
      <w:start w:val="1"/>
      <w:numFmt w:val="decimal"/>
      <w:lvlText w:val="%2．"/>
      <w:lvlJc w:val="left"/>
      <w:pPr>
        <w:tabs>
          <w:tab w:val="left" w:pos="780"/>
        </w:tabs>
        <w:ind w:left="780" w:hanging="360"/>
      </w:pPr>
      <w:rPr>
        <w:rFonts w:hint="default" w:cs="Times New Roman"/>
        <w:b/>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
    <w:nsid w:val="0000000A"/>
    <w:multiLevelType w:val="multilevel"/>
    <w:tmpl w:val="0000000A"/>
    <w:lvl w:ilvl="0" w:tentative="0">
      <w:start w:val="1"/>
      <w:numFmt w:val="decimal"/>
      <w:lvlText w:val="%1."/>
      <w:lvlJc w:val="left"/>
      <w:pPr>
        <w:tabs>
          <w:tab w:val="left" w:pos="425"/>
        </w:tabs>
        <w:ind w:left="425" w:hanging="425"/>
      </w:pPr>
      <w:rPr>
        <w:rFonts w:hint="eastAsia" w:cs="Times New Roman"/>
        <w:b/>
      </w:rPr>
    </w:lvl>
    <w:lvl w:ilvl="1" w:tentative="0">
      <w:start w:val="1"/>
      <w:numFmt w:val="decimal"/>
      <w:lvlText w:val="%1.%2."/>
      <w:lvlJc w:val="left"/>
      <w:pPr>
        <w:tabs>
          <w:tab w:val="left" w:pos="567"/>
        </w:tabs>
        <w:ind w:left="567" w:hanging="567"/>
      </w:pPr>
      <w:rPr>
        <w:rFonts w:hint="eastAsia" w:eastAsia="宋体" w:cs="Times New Roman"/>
        <w:b w:val="0"/>
      </w:rPr>
    </w:lvl>
    <w:lvl w:ilvl="2" w:tentative="0">
      <w:start w:val="1"/>
      <w:numFmt w:val="decimal"/>
      <w:lvlText w:val="%1.%2.%3."/>
      <w:lvlJc w:val="left"/>
      <w:pPr>
        <w:tabs>
          <w:tab w:val="left" w:pos="709"/>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6">
    <w:nsid w:val="0000000D"/>
    <w:multiLevelType w:val="multilevel"/>
    <w:tmpl w:val="0000000D"/>
    <w:lvl w:ilvl="0" w:tentative="0">
      <w:start w:val="1"/>
      <w:numFmt w:val="decimal"/>
      <w:pStyle w:val="4"/>
      <w:lvlText w:val="%1."/>
      <w:lvlJc w:val="left"/>
      <w:pPr>
        <w:tabs>
          <w:tab w:val="left" w:pos="425"/>
        </w:tabs>
        <w:ind w:left="425" w:hanging="425"/>
      </w:pPr>
      <w:rPr>
        <w:rFonts w:hint="eastAsia" w:ascii="宋体" w:hAnsi="宋体" w:eastAsia="宋体" w:cs="Times New Roman"/>
      </w:rPr>
    </w:lvl>
    <w:lvl w:ilvl="1" w:tentative="0">
      <w:start w:val="1"/>
      <w:numFmt w:val="decimal"/>
      <w:lvlText w:val="%1.%2."/>
      <w:lvlJc w:val="left"/>
      <w:pPr>
        <w:tabs>
          <w:tab w:val="left" w:pos="567"/>
        </w:tabs>
        <w:ind w:left="567" w:hanging="567"/>
      </w:pPr>
      <w:rPr>
        <w:rFonts w:hint="eastAsia" w:ascii="宋体" w:hAnsi="宋体" w:eastAsia="宋体" w:cs="Times New Roman"/>
      </w:rPr>
    </w:lvl>
    <w:lvl w:ilvl="2" w:tentative="0">
      <w:start w:val="1"/>
      <w:numFmt w:val="decimal"/>
      <w:lvlText w:val="%1.%2.%3."/>
      <w:lvlJc w:val="left"/>
      <w:pPr>
        <w:tabs>
          <w:tab w:val="left" w:pos="794"/>
        </w:tabs>
        <w:ind w:left="794" w:hanging="794"/>
      </w:pPr>
      <w:rPr>
        <w:rFonts w:hint="eastAsia" w:ascii="宋体" w:hAnsi="宋体" w:eastAsia="宋体" w:cs="Times New Roman"/>
      </w:rPr>
    </w:lvl>
    <w:lvl w:ilvl="3" w:tentative="0">
      <w:start w:val="1"/>
      <w:numFmt w:val="decimal"/>
      <w:lvlText w:val="%1.%2.%3.%4."/>
      <w:lvlJc w:val="left"/>
      <w:pPr>
        <w:tabs>
          <w:tab w:val="left" w:pos="454"/>
        </w:tabs>
        <w:ind w:left="1021" w:hanging="1021"/>
      </w:pPr>
      <w:rPr>
        <w:rFonts w:hint="eastAsia" w:ascii="宋体" w:hAnsi="宋体" w:eastAsia="宋体"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7">
    <w:nsid w:val="00000010"/>
    <w:multiLevelType w:val="multilevel"/>
    <w:tmpl w:val="00000010"/>
    <w:lvl w:ilvl="0" w:tentative="0">
      <w:start w:val="1"/>
      <w:numFmt w:val="decimal"/>
      <w:lvlText w:val="%1"/>
      <w:lvlJc w:val="left"/>
      <w:pPr>
        <w:tabs>
          <w:tab w:val="left" w:pos="432"/>
        </w:tabs>
        <w:ind w:left="432" w:hanging="432"/>
      </w:pPr>
      <w:rPr>
        <w:rFonts w:cs="Times New Roman"/>
      </w:rPr>
    </w:lvl>
    <w:lvl w:ilvl="1" w:tentative="0">
      <w:start w:val="1"/>
      <w:numFmt w:val="decimal"/>
      <w:lvlText w:val="%1.%2"/>
      <w:lvlJc w:val="left"/>
      <w:pPr>
        <w:tabs>
          <w:tab w:val="left" w:pos="576"/>
        </w:tabs>
        <w:ind w:left="576" w:hanging="576"/>
      </w:pPr>
      <w:rPr>
        <w:rFonts w:cs="Times New Roman"/>
      </w:rPr>
    </w:lvl>
    <w:lvl w:ilvl="2" w:tentative="0">
      <w:start w:val="1"/>
      <w:numFmt w:val="decimal"/>
      <w:lvlText w:val="%1.%2.%3"/>
      <w:lvlJc w:val="left"/>
      <w:pPr>
        <w:tabs>
          <w:tab w:val="left" w:pos="720"/>
        </w:tabs>
        <w:ind w:left="720" w:hanging="720"/>
      </w:pPr>
      <w:rPr>
        <w:rFonts w:cs="Times New Roman"/>
      </w:rPr>
    </w:lvl>
    <w:lvl w:ilvl="3" w:tentative="0">
      <w:start w:val="1"/>
      <w:numFmt w:val="decimal"/>
      <w:lvlText w:val="%1.%2.%3.%4"/>
      <w:lvlJc w:val="left"/>
      <w:pPr>
        <w:tabs>
          <w:tab w:val="left" w:pos="864"/>
        </w:tabs>
        <w:ind w:left="864" w:hanging="864"/>
      </w:pPr>
      <w:rPr>
        <w:rFonts w:cs="Times New Roman"/>
      </w:rPr>
    </w:lvl>
    <w:lvl w:ilvl="4" w:tentative="0">
      <w:start w:val="1"/>
      <w:numFmt w:val="decimal"/>
      <w:lvlText w:val="%1.%2.%3.%4.%5"/>
      <w:lvlJc w:val="left"/>
      <w:pPr>
        <w:tabs>
          <w:tab w:val="left" w:pos="1008"/>
        </w:tabs>
        <w:ind w:left="1008" w:hanging="1008"/>
      </w:pPr>
      <w:rPr>
        <w:rFonts w:cs="Times New Roman"/>
      </w:rPr>
    </w:lvl>
    <w:lvl w:ilvl="5" w:tentative="0">
      <w:start w:val="1"/>
      <w:numFmt w:val="decimal"/>
      <w:lvlText w:val="%1.%2.%3.%4.%5.%6"/>
      <w:lvlJc w:val="left"/>
      <w:pPr>
        <w:tabs>
          <w:tab w:val="left" w:pos="1152"/>
        </w:tabs>
        <w:ind w:left="1152" w:hanging="1152"/>
      </w:pPr>
      <w:rPr>
        <w:rFonts w:cs="Times New Roman"/>
      </w:rPr>
    </w:lvl>
    <w:lvl w:ilvl="6" w:tentative="0">
      <w:start w:val="1"/>
      <w:numFmt w:val="decimal"/>
      <w:pStyle w:val="5"/>
      <w:lvlText w:val="%1.%2.%3.%4.%5.%6.%7"/>
      <w:lvlJc w:val="left"/>
      <w:pPr>
        <w:tabs>
          <w:tab w:val="left" w:pos="1296"/>
        </w:tabs>
        <w:ind w:left="1296" w:hanging="1296"/>
      </w:pPr>
      <w:rPr>
        <w:rFonts w:cs="Times New Roman"/>
      </w:rPr>
    </w:lvl>
    <w:lvl w:ilvl="7" w:tentative="0">
      <w:start w:val="1"/>
      <w:numFmt w:val="decimal"/>
      <w:pStyle w:val="7"/>
      <w:lvlText w:val="%1.%2.%3.%4.%5.%6.%7.%8"/>
      <w:lvlJc w:val="left"/>
      <w:pPr>
        <w:tabs>
          <w:tab w:val="left" w:pos="1440"/>
        </w:tabs>
        <w:ind w:left="1440" w:hanging="1440"/>
      </w:pPr>
      <w:rPr>
        <w:rFonts w:cs="Times New Roman"/>
      </w:rPr>
    </w:lvl>
    <w:lvl w:ilvl="8" w:tentative="0">
      <w:start w:val="1"/>
      <w:numFmt w:val="decimal"/>
      <w:pStyle w:val="8"/>
      <w:lvlText w:val="%1.%2.%3.%4.%5.%6.%7.%8.%9"/>
      <w:lvlJc w:val="left"/>
      <w:pPr>
        <w:tabs>
          <w:tab w:val="left" w:pos="1584"/>
        </w:tabs>
        <w:ind w:left="1584" w:hanging="1584"/>
      </w:pPr>
      <w:rPr>
        <w:rFonts w:cs="Times New Roman"/>
      </w:rPr>
    </w:lvl>
  </w:abstractNum>
  <w:abstractNum w:abstractNumId="8">
    <w:nsid w:val="0FF5550D"/>
    <w:multiLevelType w:val="multilevel"/>
    <w:tmpl w:val="0FF5550D"/>
    <w:lvl w:ilvl="0" w:tentative="0">
      <w:start w:val="1"/>
      <w:numFmt w:val="chineseCountingThousand"/>
      <w:lvlText w:val="第%1条"/>
      <w:lvlJc w:val="left"/>
      <w:pPr>
        <w:tabs>
          <w:tab w:val="left" w:pos="1134"/>
        </w:tabs>
        <w:ind w:left="425" w:hanging="425"/>
      </w:pPr>
      <w:rPr>
        <w:rFonts w:hint="eastAsia"/>
        <w:lang w:val="en-US"/>
      </w:rPr>
    </w:lvl>
    <w:lvl w:ilvl="1" w:tentative="0">
      <w:start w:val="1"/>
      <w:numFmt w:val="decimal"/>
      <w:isLgl/>
      <w:lvlText w:val="%1.%2"/>
      <w:lvlJc w:val="left"/>
      <w:pPr>
        <w:tabs>
          <w:tab w:val="left" w:pos="1134"/>
        </w:tabs>
        <w:ind w:left="0" w:firstLine="0"/>
      </w:pPr>
      <w:rPr>
        <w:rFonts w:hint="eastAsia"/>
        <w:b w:val="0"/>
        <w:color w:val="auto"/>
      </w:rPr>
    </w:lvl>
    <w:lvl w:ilvl="2" w:tentative="0">
      <w:start w:val="1"/>
      <w:numFmt w:val="decimal"/>
      <w:isLgl/>
      <w:lvlText w:val="%1.%2.%3"/>
      <w:lvlJc w:val="left"/>
      <w:pPr>
        <w:tabs>
          <w:tab w:val="left" w:pos="1134"/>
        </w:tabs>
        <w:ind w:left="0" w:firstLine="0"/>
      </w:pPr>
      <w:rPr>
        <w:rFonts w:hint="eastAsia"/>
        <w:b w:val="0"/>
      </w:rPr>
    </w:lvl>
    <w:lvl w:ilvl="3" w:tentative="0">
      <w:start w:val="1"/>
      <w:numFmt w:val="decimal"/>
      <w:isLgl/>
      <w:lvlText w:val="%1.%2.%3.%4"/>
      <w:lvlJc w:val="left"/>
      <w:pPr>
        <w:tabs>
          <w:tab w:val="left" w:pos="1134"/>
        </w:tabs>
        <w:ind w:left="0" w:firstLine="0"/>
      </w:pPr>
      <w:rPr>
        <w:rFonts w:hint="eastAsia"/>
      </w:rPr>
    </w:lvl>
    <w:lvl w:ilvl="4" w:tentative="0">
      <w:start w:val="1"/>
      <w:numFmt w:val="chineseCountingThousand"/>
      <w:isLgl/>
      <w:lvlText w:val="%1.%2.%3.%4.%5"/>
      <w:lvlJc w:val="left"/>
      <w:pPr>
        <w:tabs>
          <w:tab w:val="left" w:pos="3141"/>
        </w:tabs>
        <w:ind w:left="0" w:firstLine="0"/>
      </w:pPr>
      <w:rPr>
        <w:rFonts w:hint="eastAsia"/>
      </w:rPr>
    </w:lvl>
    <w:lvl w:ilvl="5" w:tentative="0">
      <w:start w:val="1"/>
      <w:numFmt w:val="chineseCountingThousand"/>
      <w:isLgl/>
      <w:lvlText w:val="%1.%2.%3.%4.%5.%6"/>
      <w:lvlJc w:val="left"/>
      <w:pPr>
        <w:tabs>
          <w:tab w:val="left" w:pos="3566"/>
        </w:tabs>
        <w:ind w:left="0" w:firstLine="0"/>
      </w:pPr>
      <w:rPr>
        <w:rFonts w:hint="eastAsia"/>
      </w:rPr>
    </w:lvl>
    <w:lvl w:ilvl="6" w:tentative="0">
      <w:start w:val="1"/>
      <w:numFmt w:val="chineseCountingThousand"/>
      <w:isLgl/>
      <w:lvlText w:val="%1.%2.%3.%4.%5.%6.%7"/>
      <w:lvlJc w:val="left"/>
      <w:pPr>
        <w:tabs>
          <w:tab w:val="left" w:pos="4351"/>
        </w:tabs>
        <w:ind w:left="0" w:firstLine="0"/>
      </w:pPr>
      <w:rPr>
        <w:rFonts w:hint="eastAsia"/>
      </w:rPr>
    </w:lvl>
    <w:lvl w:ilvl="7" w:tentative="0">
      <w:start w:val="1"/>
      <w:numFmt w:val="chineseCountingThousand"/>
      <w:isLgl/>
      <w:lvlText w:val="%1.%2.%3.%4.%5.%6.%7.%8"/>
      <w:lvlJc w:val="left"/>
      <w:pPr>
        <w:tabs>
          <w:tab w:val="left" w:pos="5136"/>
        </w:tabs>
        <w:ind w:left="0" w:firstLine="0"/>
      </w:pPr>
      <w:rPr>
        <w:rFonts w:hint="eastAsia"/>
      </w:rPr>
    </w:lvl>
    <w:lvl w:ilvl="8" w:tentative="0">
      <w:start w:val="1"/>
      <w:numFmt w:val="chineseCountingThousand"/>
      <w:isLgl/>
      <w:lvlText w:val="%1.%2.%3.%4.%5.%7.%8.%9"/>
      <w:lvlJc w:val="left"/>
      <w:pPr>
        <w:tabs>
          <w:tab w:val="left" w:pos="5922"/>
        </w:tabs>
        <w:ind w:left="0" w:firstLine="0"/>
      </w:pPr>
      <w:rPr>
        <w:rFonts w:hint="eastAsia"/>
      </w:rPr>
    </w:lvl>
  </w:abstractNum>
  <w:abstractNum w:abstractNumId="9">
    <w:nsid w:val="37904227"/>
    <w:multiLevelType w:val="multilevel"/>
    <w:tmpl w:val="37904227"/>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4EE66F7B"/>
    <w:multiLevelType w:val="multilevel"/>
    <w:tmpl w:val="4EE66F7B"/>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1">
    <w:nsid w:val="5C2968F6"/>
    <w:multiLevelType w:val="multilevel"/>
    <w:tmpl w:val="5C2968F6"/>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2">
    <w:nsid w:val="5FD41181"/>
    <w:multiLevelType w:val="multilevel"/>
    <w:tmpl w:val="5FD41181"/>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3">
    <w:nsid w:val="6D1F1B59"/>
    <w:multiLevelType w:val="multilevel"/>
    <w:tmpl w:val="6D1F1B59"/>
    <w:lvl w:ilvl="0" w:tentative="0">
      <w:start w:val="1"/>
      <w:numFmt w:val="decimalEnclosedCircle"/>
      <w:lvlText w:val="%1"/>
      <w:lvlJc w:val="left"/>
      <w:pPr>
        <w:ind w:left="899" w:hanging="360"/>
      </w:pPr>
      <w:rPr>
        <w:rFonts w:hint="default" w:hAnsi="宋体"/>
      </w:rPr>
    </w:lvl>
    <w:lvl w:ilvl="1" w:tentative="0">
      <w:start w:val="1"/>
      <w:numFmt w:val="lowerLetter"/>
      <w:lvlText w:val="%2)"/>
      <w:lvlJc w:val="left"/>
      <w:pPr>
        <w:ind w:left="1379" w:hanging="420"/>
      </w:pPr>
    </w:lvl>
    <w:lvl w:ilvl="2" w:tentative="0">
      <w:start w:val="1"/>
      <w:numFmt w:val="lowerRoman"/>
      <w:lvlText w:val="%3."/>
      <w:lvlJc w:val="right"/>
      <w:pPr>
        <w:ind w:left="1799" w:hanging="420"/>
      </w:pPr>
    </w:lvl>
    <w:lvl w:ilvl="3" w:tentative="0">
      <w:start w:val="1"/>
      <w:numFmt w:val="decimal"/>
      <w:lvlText w:val="%4."/>
      <w:lvlJc w:val="left"/>
      <w:pPr>
        <w:ind w:left="2219" w:hanging="420"/>
      </w:pPr>
    </w:lvl>
    <w:lvl w:ilvl="4" w:tentative="0">
      <w:start w:val="1"/>
      <w:numFmt w:val="lowerLetter"/>
      <w:lvlText w:val="%5)"/>
      <w:lvlJc w:val="left"/>
      <w:pPr>
        <w:ind w:left="2639" w:hanging="420"/>
      </w:pPr>
    </w:lvl>
    <w:lvl w:ilvl="5" w:tentative="0">
      <w:start w:val="1"/>
      <w:numFmt w:val="lowerRoman"/>
      <w:lvlText w:val="%6."/>
      <w:lvlJc w:val="right"/>
      <w:pPr>
        <w:ind w:left="3059" w:hanging="420"/>
      </w:pPr>
    </w:lvl>
    <w:lvl w:ilvl="6" w:tentative="0">
      <w:start w:val="1"/>
      <w:numFmt w:val="decimal"/>
      <w:lvlText w:val="%7."/>
      <w:lvlJc w:val="left"/>
      <w:pPr>
        <w:ind w:left="3479" w:hanging="420"/>
      </w:pPr>
    </w:lvl>
    <w:lvl w:ilvl="7" w:tentative="0">
      <w:start w:val="1"/>
      <w:numFmt w:val="lowerLetter"/>
      <w:lvlText w:val="%8)"/>
      <w:lvlJc w:val="left"/>
      <w:pPr>
        <w:ind w:left="3899" w:hanging="420"/>
      </w:pPr>
    </w:lvl>
    <w:lvl w:ilvl="8" w:tentative="0">
      <w:start w:val="1"/>
      <w:numFmt w:val="lowerRoman"/>
      <w:lvlText w:val="%9."/>
      <w:lvlJc w:val="right"/>
      <w:pPr>
        <w:ind w:left="4319" w:hanging="420"/>
      </w:pPr>
    </w:lvl>
  </w:abstractNum>
  <w:abstractNum w:abstractNumId="14">
    <w:nsid w:val="7207D5D7"/>
    <w:multiLevelType w:val="multilevel"/>
    <w:tmpl w:val="7207D5D7"/>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5">
    <w:nsid w:val="763C1B91"/>
    <w:multiLevelType w:val="multilevel"/>
    <w:tmpl w:val="763C1B91"/>
    <w:lvl w:ilvl="0" w:tentative="0">
      <w:start w:val="1"/>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6"/>
  </w:num>
  <w:num w:numId="2">
    <w:abstractNumId w:val="7"/>
  </w:num>
  <w:num w:numId="3">
    <w:abstractNumId w:val="1"/>
  </w:num>
  <w:num w:numId="4">
    <w:abstractNumId w:val="2"/>
  </w:num>
  <w:num w:numId="5">
    <w:abstractNumId w:val="3"/>
  </w:num>
  <w:num w:numId="6">
    <w:abstractNumId w:val="4"/>
  </w:num>
  <w:num w:numId="7">
    <w:abstractNumId w:val="5"/>
  </w:num>
  <w:num w:numId="8">
    <w:abstractNumId w:val="0"/>
  </w:num>
  <w:num w:numId="9">
    <w:abstractNumId w:val="13"/>
  </w:num>
  <w:num w:numId="10">
    <w:abstractNumId w:val="14"/>
  </w:num>
  <w:num w:numId="11">
    <w:abstractNumId w:val="10"/>
  </w:num>
  <w:num w:numId="12">
    <w:abstractNumId w:val="12"/>
  </w:num>
  <w:num w:numId="13">
    <w:abstractNumId w:val="9"/>
  </w:num>
  <w:num w:numId="14">
    <w:abstractNumId w:val="11"/>
  </w:num>
  <w:num w:numId="15">
    <w:abstractNumId w:val="15"/>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bordersDoNotSurroundHeader w:val="1"/>
  <w:bordersDoNotSurroundFooter w:val="1"/>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5Yjc2NjgyODg2Y2YxYjUwMzkzMjkwNzY0MjFjOGYifQ=="/>
  </w:docVars>
  <w:rsids>
    <w:rsidRoot w:val="00172A27"/>
    <w:rsid w:val="0000049B"/>
    <w:rsid w:val="00002C4E"/>
    <w:rsid w:val="00002F5B"/>
    <w:rsid w:val="000058AB"/>
    <w:rsid w:val="000166DE"/>
    <w:rsid w:val="00024BBD"/>
    <w:rsid w:val="000544A5"/>
    <w:rsid w:val="00054CBC"/>
    <w:rsid w:val="0006058D"/>
    <w:rsid w:val="0006105B"/>
    <w:rsid w:val="000716C9"/>
    <w:rsid w:val="000727AC"/>
    <w:rsid w:val="00073684"/>
    <w:rsid w:val="00085D75"/>
    <w:rsid w:val="00086233"/>
    <w:rsid w:val="00096B5E"/>
    <w:rsid w:val="000A2252"/>
    <w:rsid w:val="000A4F6D"/>
    <w:rsid w:val="000B0140"/>
    <w:rsid w:val="000B5D1B"/>
    <w:rsid w:val="000B7BB9"/>
    <w:rsid w:val="000C4B25"/>
    <w:rsid w:val="000C6DB7"/>
    <w:rsid w:val="000D47D7"/>
    <w:rsid w:val="000D6239"/>
    <w:rsid w:val="000D7488"/>
    <w:rsid w:val="000E055F"/>
    <w:rsid w:val="000E3957"/>
    <w:rsid w:val="000F46DE"/>
    <w:rsid w:val="001009AF"/>
    <w:rsid w:val="00103C3F"/>
    <w:rsid w:val="00104A06"/>
    <w:rsid w:val="00110060"/>
    <w:rsid w:val="0011603C"/>
    <w:rsid w:val="0011678C"/>
    <w:rsid w:val="00124980"/>
    <w:rsid w:val="001259C2"/>
    <w:rsid w:val="001356DB"/>
    <w:rsid w:val="00145E05"/>
    <w:rsid w:val="00147C46"/>
    <w:rsid w:val="001502EC"/>
    <w:rsid w:val="001560DA"/>
    <w:rsid w:val="00161BD5"/>
    <w:rsid w:val="00170A24"/>
    <w:rsid w:val="00172A27"/>
    <w:rsid w:val="00186E1A"/>
    <w:rsid w:val="00187517"/>
    <w:rsid w:val="00187EFA"/>
    <w:rsid w:val="001926A1"/>
    <w:rsid w:val="00194A58"/>
    <w:rsid w:val="001973EC"/>
    <w:rsid w:val="001A241D"/>
    <w:rsid w:val="001A38FF"/>
    <w:rsid w:val="001A647A"/>
    <w:rsid w:val="001A6D6A"/>
    <w:rsid w:val="001B7FB2"/>
    <w:rsid w:val="001C08A6"/>
    <w:rsid w:val="001C35BC"/>
    <w:rsid w:val="001C400E"/>
    <w:rsid w:val="001C47C3"/>
    <w:rsid w:val="001C549F"/>
    <w:rsid w:val="001C6965"/>
    <w:rsid w:val="001D0807"/>
    <w:rsid w:val="001D0DE8"/>
    <w:rsid w:val="001D43D9"/>
    <w:rsid w:val="001D5771"/>
    <w:rsid w:val="001E114A"/>
    <w:rsid w:val="001F0451"/>
    <w:rsid w:val="001F529B"/>
    <w:rsid w:val="002023F8"/>
    <w:rsid w:val="00210986"/>
    <w:rsid w:val="00216447"/>
    <w:rsid w:val="00216D29"/>
    <w:rsid w:val="002177A4"/>
    <w:rsid w:val="00217887"/>
    <w:rsid w:val="00220E88"/>
    <w:rsid w:val="00240C9E"/>
    <w:rsid w:val="00241A02"/>
    <w:rsid w:val="00245B4B"/>
    <w:rsid w:val="00257E77"/>
    <w:rsid w:val="00262448"/>
    <w:rsid w:val="00264E9F"/>
    <w:rsid w:val="00266CB2"/>
    <w:rsid w:val="0027255D"/>
    <w:rsid w:val="00276272"/>
    <w:rsid w:val="00280CE4"/>
    <w:rsid w:val="00296B1F"/>
    <w:rsid w:val="002A23E2"/>
    <w:rsid w:val="002A292E"/>
    <w:rsid w:val="002B097E"/>
    <w:rsid w:val="002B283F"/>
    <w:rsid w:val="002B3473"/>
    <w:rsid w:val="002B64D6"/>
    <w:rsid w:val="002D09B7"/>
    <w:rsid w:val="002D35A5"/>
    <w:rsid w:val="002D3BB3"/>
    <w:rsid w:val="002D5760"/>
    <w:rsid w:val="002E0C75"/>
    <w:rsid w:val="002E7638"/>
    <w:rsid w:val="002E76C5"/>
    <w:rsid w:val="002F01DF"/>
    <w:rsid w:val="002F0378"/>
    <w:rsid w:val="002F5044"/>
    <w:rsid w:val="002F7317"/>
    <w:rsid w:val="00306BB0"/>
    <w:rsid w:val="00314BAA"/>
    <w:rsid w:val="00314D07"/>
    <w:rsid w:val="003173B5"/>
    <w:rsid w:val="0032109B"/>
    <w:rsid w:val="003378DE"/>
    <w:rsid w:val="003407F7"/>
    <w:rsid w:val="00340FBF"/>
    <w:rsid w:val="00342B4F"/>
    <w:rsid w:val="00347944"/>
    <w:rsid w:val="00353CEB"/>
    <w:rsid w:val="003546B1"/>
    <w:rsid w:val="00355561"/>
    <w:rsid w:val="00357AB2"/>
    <w:rsid w:val="0037014A"/>
    <w:rsid w:val="003730CD"/>
    <w:rsid w:val="0037339F"/>
    <w:rsid w:val="00376B85"/>
    <w:rsid w:val="0038231B"/>
    <w:rsid w:val="00390E4B"/>
    <w:rsid w:val="00393BE8"/>
    <w:rsid w:val="003960F3"/>
    <w:rsid w:val="003964D8"/>
    <w:rsid w:val="00397094"/>
    <w:rsid w:val="003A1E1B"/>
    <w:rsid w:val="003A74EB"/>
    <w:rsid w:val="003B457F"/>
    <w:rsid w:val="003C28EB"/>
    <w:rsid w:val="003D1F45"/>
    <w:rsid w:val="003E2E68"/>
    <w:rsid w:val="003F1B3C"/>
    <w:rsid w:val="003F6A39"/>
    <w:rsid w:val="004106DD"/>
    <w:rsid w:val="00410764"/>
    <w:rsid w:val="00421911"/>
    <w:rsid w:val="0042579B"/>
    <w:rsid w:val="0043013F"/>
    <w:rsid w:val="0043559B"/>
    <w:rsid w:val="00441E79"/>
    <w:rsid w:val="00444EA4"/>
    <w:rsid w:val="004468D7"/>
    <w:rsid w:val="00446DCA"/>
    <w:rsid w:val="00460FE8"/>
    <w:rsid w:val="00470200"/>
    <w:rsid w:val="004779FF"/>
    <w:rsid w:val="00481CB2"/>
    <w:rsid w:val="00484043"/>
    <w:rsid w:val="004844E5"/>
    <w:rsid w:val="00493120"/>
    <w:rsid w:val="0049626B"/>
    <w:rsid w:val="004A03D6"/>
    <w:rsid w:val="004A1D53"/>
    <w:rsid w:val="004A2209"/>
    <w:rsid w:val="004A2FBE"/>
    <w:rsid w:val="004A4A72"/>
    <w:rsid w:val="004B4163"/>
    <w:rsid w:val="004B69F3"/>
    <w:rsid w:val="004D2EB7"/>
    <w:rsid w:val="004D3D62"/>
    <w:rsid w:val="004D4077"/>
    <w:rsid w:val="004E65F3"/>
    <w:rsid w:val="004F554F"/>
    <w:rsid w:val="004F57D6"/>
    <w:rsid w:val="005011B8"/>
    <w:rsid w:val="005042EC"/>
    <w:rsid w:val="0051217B"/>
    <w:rsid w:val="00524483"/>
    <w:rsid w:val="0052639F"/>
    <w:rsid w:val="00526CC2"/>
    <w:rsid w:val="005317AE"/>
    <w:rsid w:val="0053354A"/>
    <w:rsid w:val="00533CC9"/>
    <w:rsid w:val="005361D7"/>
    <w:rsid w:val="00542026"/>
    <w:rsid w:val="00550B32"/>
    <w:rsid w:val="00553760"/>
    <w:rsid w:val="00565B22"/>
    <w:rsid w:val="0056782C"/>
    <w:rsid w:val="005678D2"/>
    <w:rsid w:val="00571804"/>
    <w:rsid w:val="005738D5"/>
    <w:rsid w:val="005825BE"/>
    <w:rsid w:val="00583B91"/>
    <w:rsid w:val="005861D0"/>
    <w:rsid w:val="00590E66"/>
    <w:rsid w:val="005B5E0B"/>
    <w:rsid w:val="005C708F"/>
    <w:rsid w:val="005D62ED"/>
    <w:rsid w:val="005F03CA"/>
    <w:rsid w:val="005F6135"/>
    <w:rsid w:val="005F7D19"/>
    <w:rsid w:val="00614054"/>
    <w:rsid w:val="00614E95"/>
    <w:rsid w:val="00621D2A"/>
    <w:rsid w:val="006329E3"/>
    <w:rsid w:val="00636C36"/>
    <w:rsid w:val="00641581"/>
    <w:rsid w:val="006545D6"/>
    <w:rsid w:val="00656951"/>
    <w:rsid w:val="0066402B"/>
    <w:rsid w:val="0069022E"/>
    <w:rsid w:val="00696F83"/>
    <w:rsid w:val="006A1A25"/>
    <w:rsid w:val="006A23FA"/>
    <w:rsid w:val="006A3AD8"/>
    <w:rsid w:val="006A443D"/>
    <w:rsid w:val="006B30D3"/>
    <w:rsid w:val="006B4288"/>
    <w:rsid w:val="006B54F0"/>
    <w:rsid w:val="006B5DE9"/>
    <w:rsid w:val="006B66BD"/>
    <w:rsid w:val="006B71DF"/>
    <w:rsid w:val="006C5DA3"/>
    <w:rsid w:val="006D6B3E"/>
    <w:rsid w:val="006E323B"/>
    <w:rsid w:val="006E4D0E"/>
    <w:rsid w:val="006F5333"/>
    <w:rsid w:val="006F71AC"/>
    <w:rsid w:val="006F7558"/>
    <w:rsid w:val="007003DB"/>
    <w:rsid w:val="00700990"/>
    <w:rsid w:val="00705B98"/>
    <w:rsid w:val="00706AEF"/>
    <w:rsid w:val="00710F4D"/>
    <w:rsid w:val="007124D7"/>
    <w:rsid w:val="007311A1"/>
    <w:rsid w:val="0073435F"/>
    <w:rsid w:val="0073711C"/>
    <w:rsid w:val="00744612"/>
    <w:rsid w:val="007509A2"/>
    <w:rsid w:val="007553D0"/>
    <w:rsid w:val="00755C76"/>
    <w:rsid w:val="00757EF2"/>
    <w:rsid w:val="0076216D"/>
    <w:rsid w:val="00781954"/>
    <w:rsid w:val="00785F6D"/>
    <w:rsid w:val="00790373"/>
    <w:rsid w:val="00794D15"/>
    <w:rsid w:val="00795474"/>
    <w:rsid w:val="007A40F8"/>
    <w:rsid w:val="007B37E0"/>
    <w:rsid w:val="007C4A69"/>
    <w:rsid w:val="007C5142"/>
    <w:rsid w:val="007C554C"/>
    <w:rsid w:val="007C77BC"/>
    <w:rsid w:val="007D2227"/>
    <w:rsid w:val="007D5959"/>
    <w:rsid w:val="007D7305"/>
    <w:rsid w:val="007E3C68"/>
    <w:rsid w:val="007E463E"/>
    <w:rsid w:val="007E4ADF"/>
    <w:rsid w:val="007E5B56"/>
    <w:rsid w:val="007F1553"/>
    <w:rsid w:val="007F2FBC"/>
    <w:rsid w:val="007F44C3"/>
    <w:rsid w:val="007F60E4"/>
    <w:rsid w:val="00810606"/>
    <w:rsid w:val="00812AB6"/>
    <w:rsid w:val="008232F2"/>
    <w:rsid w:val="00826D40"/>
    <w:rsid w:val="008279A1"/>
    <w:rsid w:val="0083121F"/>
    <w:rsid w:val="008333C1"/>
    <w:rsid w:val="00837363"/>
    <w:rsid w:val="008374E4"/>
    <w:rsid w:val="00845BB8"/>
    <w:rsid w:val="00850B00"/>
    <w:rsid w:val="0085741F"/>
    <w:rsid w:val="00861BD6"/>
    <w:rsid w:val="0086587B"/>
    <w:rsid w:val="00871C4C"/>
    <w:rsid w:val="00873A9E"/>
    <w:rsid w:val="00897C4E"/>
    <w:rsid w:val="008A528A"/>
    <w:rsid w:val="008B06D9"/>
    <w:rsid w:val="008B3C9A"/>
    <w:rsid w:val="008B62C5"/>
    <w:rsid w:val="008C1825"/>
    <w:rsid w:val="008C6E15"/>
    <w:rsid w:val="008D00D8"/>
    <w:rsid w:val="008D0F26"/>
    <w:rsid w:val="008D45E2"/>
    <w:rsid w:val="008D4AD2"/>
    <w:rsid w:val="008E1403"/>
    <w:rsid w:val="008E3A15"/>
    <w:rsid w:val="008E58BF"/>
    <w:rsid w:val="008F6303"/>
    <w:rsid w:val="00910993"/>
    <w:rsid w:val="00914F51"/>
    <w:rsid w:val="00916110"/>
    <w:rsid w:val="00917B53"/>
    <w:rsid w:val="009355F4"/>
    <w:rsid w:val="00935990"/>
    <w:rsid w:val="00943228"/>
    <w:rsid w:val="00945A31"/>
    <w:rsid w:val="00953328"/>
    <w:rsid w:val="00967025"/>
    <w:rsid w:val="00971557"/>
    <w:rsid w:val="00973FD7"/>
    <w:rsid w:val="00983A3D"/>
    <w:rsid w:val="0099246F"/>
    <w:rsid w:val="00996233"/>
    <w:rsid w:val="009A23C4"/>
    <w:rsid w:val="009A3DC6"/>
    <w:rsid w:val="009B49EC"/>
    <w:rsid w:val="009C1FC8"/>
    <w:rsid w:val="009C2416"/>
    <w:rsid w:val="009C44B0"/>
    <w:rsid w:val="009D0450"/>
    <w:rsid w:val="009D7336"/>
    <w:rsid w:val="009F0B34"/>
    <w:rsid w:val="009F35C5"/>
    <w:rsid w:val="009F57EE"/>
    <w:rsid w:val="00A04543"/>
    <w:rsid w:val="00A059DF"/>
    <w:rsid w:val="00A06642"/>
    <w:rsid w:val="00A1434D"/>
    <w:rsid w:val="00A15CC8"/>
    <w:rsid w:val="00A21974"/>
    <w:rsid w:val="00A21FDD"/>
    <w:rsid w:val="00A254FC"/>
    <w:rsid w:val="00A270C9"/>
    <w:rsid w:val="00A325A3"/>
    <w:rsid w:val="00A336C1"/>
    <w:rsid w:val="00A348F4"/>
    <w:rsid w:val="00A40FCE"/>
    <w:rsid w:val="00A4187C"/>
    <w:rsid w:val="00A449DD"/>
    <w:rsid w:val="00A45B49"/>
    <w:rsid w:val="00A477D6"/>
    <w:rsid w:val="00A53B7A"/>
    <w:rsid w:val="00A624B3"/>
    <w:rsid w:val="00A62F9D"/>
    <w:rsid w:val="00A641F5"/>
    <w:rsid w:val="00A71272"/>
    <w:rsid w:val="00A71920"/>
    <w:rsid w:val="00A77A6D"/>
    <w:rsid w:val="00A840C7"/>
    <w:rsid w:val="00A929A6"/>
    <w:rsid w:val="00A94463"/>
    <w:rsid w:val="00A970C2"/>
    <w:rsid w:val="00AA1236"/>
    <w:rsid w:val="00AA5F8B"/>
    <w:rsid w:val="00AB6B7A"/>
    <w:rsid w:val="00AC687F"/>
    <w:rsid w:val="00AD32C4"/>
    <w:rsid w:val="00AD66AB"/>
    <w:rsid w:val="00AE1252"/>
    <w:rsid w:val="00AE1E24"/>
    <w:rsid w:val="00AE23AF"/>
    <w:rsid w:val="00AF00F7"/>
    <w:rsid w:val="00AF0CEB"/>
    <w:rsid w:val="00AF200D"/>
    <w:rsid w:val="00AF7ECA"/>
    <w:rsid w:val="00B00088"/>
    <w:rsid w:val="00B07360"/>
    <w:rsid w:val="00B07750"/>
    <w:rsid w:val="00B10229"/>
    <w:rsid w:val="00B110E4"/>
    <w:rsid w:val="00B11C80"/>
    <w:rsid w:val="00B13331"/>
    <w:rsid w:val="00B219A8"/>
    <w:rsid w:val="00B23116"/>
    <w:rsid w:val="00B31EEC"/>
    <w:rsid w:val="00B3424E"/>
    <w:rsid w:val="00B34CFB"/>
    <w:rsid w:val="00B415FD"/>
    <w:rsid w:val="00B4537B"/>
    <w:rsid w:val="00B57531"/>
    <w:rsid w:val="00B64DDE"/>
    <w:rsid w:val="00B76C30"/>
    <w:rsid w:val="00B80CA1"/>
    <w:rsid w:val="00B8662D"/>
    <w:rsid w:val="00B95805"/>
    <w:rsid w:val="00BA3DF8"/>
    <w:rsid w:val="00BA4576"/>
    <w:rsid w:val="00BA7E29"/>
    <w:rsid w:val="00BB47AF"/>
    <w:rsid w:val="00BC1ABD"/>
    <w:rsid w:val="00BC6A04"/>
    <w:rsid w:val="00BE2EFD"/>
    <w:rsid w:val="00BE6049"/>
    <w:rsid w:val="00BF71E7"/>
    <w:rsid w:val="00C00BA1"/>
    <w:rsid w:val="00C01D5C"/>
    <w:rsid w:val="00C02A69"/>
    <w:rsid w:val="00C0569A"/>
    <w:rsid w:val="00C142A3"/>
    <w:rsid w:val="00C14A28"/>
    <w:rsid w:val="00C14D2E"/>
    <w:rsid w:val="00C16326"/>
    <w:rsid w:val="00C1662B"/>
    <w:rsid w:val="00C17046"/>
    <w:rsid w:val="00C24537"/>
    <w:rsid w:val="00C25F87"/>
    <w:rsid w:val="00C34571"/>
    <w:rsid w:val="00C415AE"/>
    <w:rsid w:val="00C42941"/>
    <w:rsid w:val="00C55F0B"/>
    <w:rsid w:val="00C6106B"/>
    <w:rsid w:val="00C62605"/>
    <w:rsid w:val="00C6720D"/>
    <w:rsid w:val="00C70A3F"/>
    <w:rsid w:val="00C73FF7"/>
    <w:rsid w:val="00C8273F"/>
    <w:rsid w:val="00C96B2A"/>
    <w:rsid w:val="00CA0C58"/>
    <w:rsid w:val="00CA3543"/>
    <w:rsid w:val="00CA5C39"/>
    <w:rsid w:val="00CC451E"/>
    <w:rsid w:val="00CC4576"/>
    <w:rsid w:val="00CC4BDA"/>
    <w:rsid w:val="00CD2115"/>
    <w:rsid w:val="00CE306E"/>
    <w:rsid w:val="00CF0782"/>
    <w:rsid w:val="00D05417"/>
    <w:rsid w:val="00D15203"/>
    <w:rsid w:val="00D1614E"/>
    <w:rsid w:val="00D20EBE"/>
    <w:rsid w:val="00D31D07"/>
    <w:rsid w:val="00D44FD5"/>
    <w:rsid w:val="00D5253F"/>
    <w:rsid w:val="00D555C0"/>
    <w:rsid w:val="00D60097"/>
    <w:rsid w:val="00D611F8"/>
    <w:rsid w:val="00D6184D"/>
    <w:rsid w:val="00D646F8"/>
    <w:rsid w:val="00D65823"/>
    <w:rsid w:val="00D6640E"/>
    <w:rsid w:val="00D73BD8"/>
    <w:rsid w:val="00D76CF9"/>
    <w:rsid w:val="00D85FB5"/>
    <w:rsid w:val="00D9169D"/>
    <w:rsid w:val="00DA01F6"/>
    <w:rsid w:val="00DA70AC"/>
    <w:rsid w:val="00DB0152"/>
    <w:rsid w:val="00DC14F3"/>
    <w:rsid w:val="00DC53D6"/>
    <w:rsid w:val="00DC6E5B"/>
    <w:rsid w:val="00DD67C7"/>
    <w:rsid w:val="00DD7E0F"/>
    <w:rsid w:val="00DE03B7"/>
    <w:rsid w:val="00DF120A"/>
    <w:rsid w:val="00DF3439"/>
    <w:rsid w:val="00DF59EB"/>
    <w:rsid w:val="00E02B08"/>
    <w:rsid w:val="00E03D45"/>
    <w:rsid w:val="00E0767D"/>
    <w:rsid w:val="00E10871"/>
    <w:rsid w:val="00E110E2"/>
    <w:rsid w:val="00E34D35"/>
    <w:rsid w:val="00E351EA"/>
    <w:rsid w:val="00E3617A"/>
    <w:rsid w:val="00E45EC7"/>
    <w:rsid w:val="00E45EF0"/>
    <w:rsid w:val="00E56E7A"/>
    <w:rsid w:val="00E671B6"/>
    <w:rsid w:val="00E70641"/>
    <w:rsid w:val="00E87295"/>
    <w:rsid w:val="00E90AA1"/>
    <w:rsid w:val="00E96AC8"/>
    <w:rsid w:val="00EC0CD6"/>
    <w:rsid w:val="00EC1A52"/>
    <w:rsid w:val="00EC2635"/>
    <w:rsid w:val="00ED7A88"/>
    <w:rsid w:val="00EE5175"/>
    <w:rsid w:val="00EE531D"/>
    <w:rsid w:val="00EE6317"/>
    <w:rsid w:val="00EF2E7E"/>
    <w:rsid w:val="00EF3643"/>
    <w:rsid w:val="00EF4DA2"/>
    <w:rsid w:val="00F14D23"/>
    <w:rsid w:val="00F154EB"/>
    <w:rsid w:val="00F3785A"/>
    <w:rsid w:val="00F3791F"/>
    <w:rsid w:val="00F4480E"/>
    <w:rsid w:val="00F50E08"/>
    <w:rsid w:val="00F52D31"/>
    <w:rsid w:val="00F53B75"/>
    <w:rsid w:val="00F611F4"/>
    <w:rsid w:val="00F6627B"/>
    <w:rsid w:val="00F8259D"/>
    <w:rsid w:val="00F83D70"/>
    <w:rsid w:val="00F84E68"/>
    <w:rsid w:val="00F90013"/>
    <w:rsid w:val="00F934D0"/>
    <w:rsid w:val="00F959CF"/>
    <w:rsid w:val="00FA140E"/>
    <w:rsid w:val="00FA17FE"/>
    <w:rsid w:val="00FA5D84"/>
    <w:rsid w:val="00FA5F22"/>
    <w:rsid w:val="00FA7C72"/>
    <w:rsid w:val="00FB08F2"/>
    <w:rsid w:val="00FB219E"/>
    <w:rsid w:val="00FB7002"/>
    <w:rsid w:val="00FC010C"/>
    <w:rsid w:val="00FC0EEA"/>
    <w:rsid w:val="00FD1DF8"/>
    <w:rsid w:val="00FD3391"/>
    <w:rsid w:val="00FE0744"/>
    <w:rsid w:val="00FE6D6D"/>
    <w:rsid w:val="00FE75F4"/>
    <w:rsid w:val="00FF0471"/>
    <w:rsid w:val="00FF04D1"/>
    <w:rsid w:val="00FF0A41"/>
    <w:rsid w:val="00FF42CB"/>
    <w:rsid w:val="010B2CAF"/>
    <w:rsid w:val="02183A33"/>
    <w:rsid w:val="02670B52"/>
    <w:rsid w:val="02C60EF2"/>
    <w:rsid w:val="031928D3"/>
    <w:rsid w:val="03DF021E"/>
    <w:rsid w:val="049B4110"/>
    <w:rsid w:val="04D760AE"/>
    <w:rsid w:val="05786952"/>
    <w:rsid w:val="05E32C8F"/>
    <w:rsid w:val="060E4085"/>
    <w:rsid w:val="06651841"/>
    <w:rsid w:val="07505F49"/>
    <w:rsid w:val="07C66847"/>
    <w:rsid w:val="07E27628"/>
    <w:rsid w:val="081847BC"/>
    <w:rsid w:val="086B399C"/>
    <w:rsid w:val="08F822C4"/>
    <w:rsid w:val="09105DAB"/>
    <w:rsid w:val="096A7C05"/>
    <w:rsid w:val="0ACE5C96"/>
    <w:rsid w:val="0B1268FF"/>
    <w:rsid w:val="0BA836AD"/>
    <w:rsid w:val="0C1E47D9"/>
    <w:rsid w:val="0CFA7912"/>
    <w:rsid w:val="0F0F7F76"/>
    <w:rsid w:val="0F8C54AA"/>
    <w:rsid w:val="109A709D"/>
    <w:rsid w:val="119B31DD"/>
    <w:rsid w:val="129A2994"/>
    <w:rsid w:val="136010E2"/>
    <w:rsid w:val="13B024A3"/>
    <w:rsid w:val="148969FB"/>
    <w:rsid w:val="15222836"/>
    <w:rsid w:val="155464BC"/>
    <w:rsid w:val="158C2634"/>
    <w:rsid w:val="1744579E"/>
    <w:rsid w:val="183B525F"/>
    <w:rsid w:val="19C87B6E"/>
    <w:rsid w:val="19DC25CA"/>
    <w:rsid w:val="1A3E68F9"/>
    <w:rsid w:val="1AA42E6C"/>
    <w:rsid w:val="1AB60C17"/>
    <w:rsid w:val="1C4D3825"/>
    <w:rsid w:val="1CD53FAC"/>
    <w:rsid w:val="1DB25DCA"/>
    <w:rsid w:val="1E072E65"/>
    <w:rsid w:val="1E237CEC"/>
    <w:rsid w:val="1E3D1B53"/>
    <w:rsid w:val="1F2F1319"/>
    <w:rsid w:val="206E67B0"/>
    <w:rsid w:val="20E51D75"/>
    <w:rsid w:val="2140659F"/>
    <w:rsid w:val="21CE5EE1"/>
    <w:rsid w:val="223C48FE"/>
    <w:rsid w:val="22632B79"/>
    <w:rsid w:val="226A6584"/>
    <w:rsid w:val="22865586"/>
    <w:rsid w:val="23213818"/>
    <w:rsid w:val="23650047"/>
    <w:rsid w:val="236B5AF4"/>
    <w:rsid w:val="23741042"/>
    <w:rsid w:val="24D73358"/>
    <w:rsid w:val="25DE68EE"/>
    <w:rsid w:val="25F31984"/>
    <w:rsid w:val="28244EEE"/>
    <w:rsid w:val="289C68C2"/>
    <w:rsid w:val="28CA1AB0"/>
    <w:rsid w:val="28D22904"/>
    <w:rsid w:val="2A172CBB"/>
    <w:rsid w:val="2A22449D"/>
    <w:rsid w:val="2B380001"/>
    <w:rsid w:val="2BC430A9"/>
    <w:rsid w:val="2CAB0EA1"/>
    <w:rsid w:val="2CB52F4D"/>
    <w:rsid w:val="2F0852E8"/>
    <w:rsid w:val="2F352AF9"/>
    <w:rsid w:val="303655DA"/>
    <w:rsid w:val="3059170B"/>
    <w:rsid w:val="30FA1848"/>
    <w:rsid w:val="318A6B78"/>
    <w:rsid w:val="32C7154B"/>
    <w:rsid w:val="334B5F04"/>
    <w:rsid w:val="33F012A5"/>
    <w:rsid w:val="34C20C82"/>
    <w:rsid w:val="34D651A6"/>
    <w:rsid w:val="36164A44"/>
    <w:rsid w:val="36207EF4"/>
    <w:rsid w:val="38E57F64"/>
    <w:rsid w:val="38FB291B"/>
    <w:rsid w:val="390C1492"/>
    <w:rsid w:val="3981449E"/>
    <w:rsid w:val="3A00214B"/>
    <w:rsid w:val="3A936E05"/>
    <w:rsid w:val="3AAF38F1"/>
    <w:rsid w:val="3BC07DFD"/>
    <w:rsid w:val="3C493F0E"/>
    <w:rsid w:val="3C737E1C"/>
    <w:rsid w:val="3E445ABB"/>
    <w:rsid w:val="3EB54E0F"/>
    <w:rsid w:val="3FD753EE"/>
    <w:rsid w:val="409F18B2"/>
    <w:rsid w:val="40D8688D"/>
    <w:rsid w:val="40FE6E4A"/>
    <w:rsid w:val="41937EC8"/>
    <w:rsid w:val="41D16145"/>
    <w:rsid w:val="41EA08B5"/>
    <w:rsid w:val="421B7EF2"/>
    <w:rsid w:val="425344E6"/>
    <w:rsid w:val="42B0357E"/>
    <w:rsid w:val="45C21ED4"/>
    <w:rsid w:val="45F02CDE"/>
    <w:rsid w:val="46832BB6"/>
    <w:rsid w:val="46F70130"/>
    <w:rsid w:val="47165957"/>
    <w:rsid w:val="47815F91"/>
    <w:rsid w:val="47817183"/>
    <w:rsid w:val="48EF3771"/>
    <w:rsid w:val="4A354844"/>
    <w:rsid w:val="4B915C8C"/>
    <w:rsid w:val="4C0C3418"/>
    <w:rsid w:val="4C207C26"/>
    <w:rsid w:val="4D5803C7"/>
    <w:rsid w:val="4D945C38"/>
    <w:rsid w:val="4DAF0195"/>
    <w:rsid w:val="4DF60C9B"/>
    <w:rsid w:val="4E3708CE"/>
    <w:rsid w:val="4E812468"/>
    <w:rsid w:val="4EA84268"/>
    <w:rsid w:val="4EBD5540"/>
    <w:rsid w:val="4F13719F"/>
    <w:rsid w:val="500354A8"/>
    <w:rsid w:val="50243F95"/>
    <w:rsid w:val="503812D6"/>
    <w:rsid w:val="50413A3F"/>
    <w:rsid w:val="51206390"/>
    <w:rsid w:val="517A2018"/>
    <w:rsid w:val="51A82FE2"/>
    <w:rsid w:val="522D7718"/>
    <w:rsid w:val="529F3107"/>
    <w:rsid w:val="535F76A8"/>
    <w:rsid w:val="54537BE9"/>
    <w:rsid w:val="5470290A"/>
    <w:rsid w:val="55215D47"/>
    <w:rsid w:val="55382B46"/>
    <w:rsid w:val="56395B62"/>
    <w:rsid w:val="56AA1B75"/>
    <w:rsid w:val="57632AD8"/>
    <w:rsid w:val="576E5DDB"/>
    <w:rsid w:val="57762A8F"/>
    <w:rsid w:val="577D7E02"/>
    <w:rsid w:val="584F6BAF"/>
    <w:rsid w:val="589D270A"/>
    <w:rsid w:val="58A66E44"/>
    <w:rsid w:val="592A58CC"/>
    <w:rsid w:val="5ABB5323"/>
    <w:rsid w:val="5C7D5F9B"/>
    <w:rsid w:val="5D087E21"/>
    <w:rsid w:val="5D98444D"/>
    <w:rsid w:val="5DAB01EA"/>
    <w:rsid w:val="5F085759"/>
    <w:rsid w:val="5F666886"/>
    <w:rsid w:val="5FA5420D"/>
    <w:rsid w:val="5FC962B5"/>
    <w:rsid w:val="60076D0D"/>
    <w:rsid w:val="6071109A"/>
    <w:rsid w:val="616E6EE1"/>
    <w:rsid w:val="619C2D15"/>
    <w:rsid w:val="62353610"/>
    <w:rsid w:val="627C15D5"/>
    <w:rsid w:val="638206DD"/>
    <w:rsid w:val="638438D7"/>
    <w:rsid w:val="63C93639"/>
    <w:rsid w:val="63D01A2F"/>
    <w:rsid w:val="64286935"/>
    <w:rsid w:val="6499125C"/>
    <w:rsid w:val="649B4E64"/>
    <w:rsid w:val="649D2366"/>
    <w:rsid w:val="653637C8"/>
    <w:rsid w:val="65AB421D"/>
    <w:rsid w:val="675351E0"/>
    <w:rsid w:val="679454AA"/>
    <w:rsid w:val="67CD3FE9"/>
    <w:rsid w:val="68201BAA"/>
    <w:rsid w:val="68527BFC"/>
    <w:rsid w:val="68F91CB5"/>
    <w:rsid w:val="68FB185B"/>
    <w:rsid w:val="69A052EA"/>
    <w:rsid w:val="6B1F735F"/>
    <w:rsid w:val="6B7D4215"/>
    <w:rsid w:val="6BEA2C75"/>
    <w:rsid w:val="6BF80CD0"/>
    <w:rsid w:val="6CFD43DC"/>
    <w:rsid w:val="6D017A11"/>
    <w:rsid w:val="6D1E22C9"/>
    <w:rsid w:val="6D6352FA"/>
    <w:rsid w:val="6E343B56"/>
    <w:rsid w:val="6E847097"/>
    <w:rsid w:val="6EB311B8"/>
    <w:rsid w:val="6F152412"/>
    <w:rsid w:val="6F1654F2"/>
    <w:rsid w:val="6FA00508"/>
    <w:rsid w:val="6FE23E7A"/>
    <w:rsid w:val="6FF24781"/>
    <w:rsid w:val="708366C3"/>
    <w:rsid w:val="70C40730"/>
    <w:rsid w:val="71064E52"/>
    <w:rsid w:val="712C1D2C"/>
    <w:rsid w:val="713C6CF3"/>
    <w:rsid w:val="714A06A6"/>
    <w:rsid w:val="71537A57"/>
    <w:rsid w:val="71A43BA9"/>
    <w:rsid w:val="71B17A7E"/>
    <w:rsid w:val="71DF72B5"/>
    <w:rsid w:val="72211FAB"/>
    <w:rsid w:val="723E3F28"/>
    <w:rsid w:val="729D7141"/>
    <w:rsid w:val="72C42594"/>
    <w:rsid w:val="73C14954"/>
    <w:rsid w:val="747A12AC"/>
    <w:rsid w:val="74B254CC"/>
    <w:rsid w:val="7539254A"/>
    <w:rsid w:val="753E01F0"/>
    <w:rsid w:val="754F3E32"/>
    <w:rsid w:val="758C0DBA"/>
    <w:rsid w:val="75990783"/>
    <w:rsid w:val="76A10D46"/>
    <w:rsid w:val="772D33CF"/>
    <w:rsid w:val="77A0470A"/>
    <w:rsid w:val="77C77E2E"/>
    <w:rsid w:val="784109E9"/>
    <w:rsid w:val="78E11935"/>
    <w:rsid w:val="798A20E7"/>
    <w:rsid w:val="79CD0FE3"/>
    <w:rsid w:val="7A461C51"/>
    <w:rsid w:val="7BC611E6"/>
    <w:rsid w:val="7BDC2747"/>
    <w:rsid w:val="7C3814BF"/>
    <w:rsid w:val="7C4F01CE"/>
    <w:rsid w:val="7CE32CDD"/>
    <w:rsid w:val="7D036F8E"/>
    <w:rsid w:val="7E454F29"/>
    <w:rsid w:val="7E98781F"/>
    <w:rsid w:val="7EAA17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37"/>
    <w:qFormat/>
    <w:uiPriority w:val="0"/>
    <w:pPr>
      <w:keepNext/>
      <w:keepLines/>
      <w:spacing w:before="340" w:after="330" w:line="480" w:lineRule="auto"/>
      <w:jc w:val="center"/>
      <w:outlineLvl w:val="0"/>
    </w:pPr>
    <w:rPr>
      <w:b/>
      <w:bCs/>
      <w:kern w:val="44"/>
      <w:sz w:val="44"/>
      <w:szCs w:val="44"/>
    </w:rPr>
  </w:style>
  <w:style w:type="paragraph" w:styleId="3">
    <w:name w:val="heading 2"/>
    <w:basedOn w:val="1"/>
    <w:next w:val="1"/>
    <w:link w:val="38"/>
    <w:qFormat/>
    <w:uiPriority w:val="0"/>
    <w:pPr>
      <w:keepNext/>
      <w:keepLines/>
      <w:spacing w:before="260" w:after="260" w:line="800" w:lineRule="exact"/>
      <w:jc w:val="center"/>
      <w:outlineLvl w:val="1"/>
    </w:pPr>
    <w:rPr>
      <w:rFonts w:ascii="Cambria" w:hAnsi="Cambria"/>
      <w:b/>
      <w:bCs/>
      <w:sz w:val="32"/>
      <w:szCs w:val="32"/>
    </w:rPr>
  </w:style>
  <w:style w:type="paragraph" w:styleId="4">
    <w:name w:val="heading 3"/>
    <w:basedOn w:val="1"/>
    <w:next w:val="1"/>
    <w:link w:val="39"/>
    <w:qFormat/>
    <w:uiPriority w:val="0"/>
    <w:pPr>
      <w:numPr>
        <w:ilvl w:val="0"/>
        <w:numId w:val="1"/>
      </w:numPr>
      <w:spacing w:before="120" w:after="120" w:line="640" w:lineRule="atLeast"/>
      <w:outlineLvl w:val="2"/>
    </w:pPr>
    <w:rPr>
      <w:b/>
      <w:sz w:val="24"/>
    </w:rPr>
  </w:style>
  <w:style w:type="paragraph" w:styleId="5">
    <w:name w:val="heading 7"/>
    <w:basedOn w:val="1"/>
    <w:next w:val="6"/>
    <w:link w:val="40"/>
    <w:qFormat/>
    <w:uiPriority w:val="0"/>
    <w:pPr>
      <w:keepNext/>
      <w:numPr>
        <w:ilvl w:val="6"/>
        <w:numId w:val="2"/>
      </w:numPr>
      <w:tabs>
        <w:tab w:val="left" w:pos="360"/>
        <w:tab w:val="clear" w:pos="1296"/>
      </w:tabs>
      <w:autoSpaceDE w:val="0"/>
      <w:autoSpaceDN w:val="0"/>
      <w:adjustRightInd w:val="0"/>
      <w:spacing w:before="240" w:after="64" w:line="319" w:lineRule="auto"/>
      <w:ind w:left="0" w:firstLine="0"/>
      <w:outlineLvl w:val="6"/>
    </w:pPr>
    <w:rPr>
      <w:b/>
      <w:bCs/>
      <w:sz w:val="24"/>
    </w:rPr>
  </w:style>
  <w:style w:type="paragraph" w:styleId="7">
    <w:name w:val="heading 8"/>
    <w:basedOn w:val="1"/>
    <w:next w:val="6"/>
    <w:link w:val="41"/>
    <w:qFormat/>
    <w:uiPriority w:val="0"/>
    <w:pPr>
      <w:keepNext/>
      <w:numPr>
        <w:ilvl w:val="7"/>
        <w:numId w:val="2"/>
      </w:numPr>
      <w:tabs>
        <w:tab w:val="left" w:pos="360"/>
        <w:tab w:val="clear" w:pos="1440"/>
      </w:tabs>
      <w:autoSpaceDE w:val="0"/>
      <w:autoSpaceDN w:val="0"/>
      <w:adjustRightInd w:val="0"/>
      <w:spacing w:before="240" w:after="64" w:line="319" w:lineRule="auto"/>
      <w:ind w:left="0" w:firstLine="0"/>
      <w:outlineLvl w:val="7"/>
    </w:pPr>
    <w:rPr>
      <w:rFonts w:ascii="Cambria" w:hAnsi="Cambria"/>
      <w:sz w:val="24"/>
    </w:rPr>
  </w:style>
  <w:style w:type="paragraph" w:styleId="8">
    <w:name w:val="heading 9"/>
    <w:basedOn w:val="1"/>
    <w:next w:val="6"/>
    <w:link w:val="42"/>
    <w:qFormat/>
    <w:uiPriority w:val="0"/>
    <w:pPr>
      <w:keepNext/>
      <w:numPr>
        <w:ilvl w:val="8"/>
        <w:numId w:val="2"/>
      </w:numPr>
      <w:tabs>
        <w:tab w:val="left" w:pos="360"/>
        <w:tab w:val="clear" w:pos="1584"/>
      </w:tabs>
      <w:autoSpaceDE w:val="0"/>
      <w:autoSpaceDN w:val="0"/>
      <w:adjustRightInd w:val="0"/>
      <w:spacing w:before="240" w:after="64" w:line="319" w:lineRule="auto"/>
      <w:ind w:left="0" w:firstLine="0"/>
      <w:outlineLvl w:val="8"/>
    </w:pPr>
    <w:rPr>
      <w:rFonts w:ascii="Cambria" w:hAnsi="Cambria"/>
      <w:szCs w:val="21"/>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6">
    <w:name w:val="Normal Indent"/>
    <w:basedOn w:val="1"/>
    <w:qFormat/>
    <w:uiPriority w:val="0"/>
    <w:pPr>
      <w:ind w:firstLine="420" w:firstLineChars="200"/>
    </w:pPr>
  </w:style>
  <w:style w:type="paragraph" w:styleId="9">
    <w:name w:val="toc 7"/>
    <w:basedOn w:val="1"/>
    <w:next w:val="1"/>
    <w:qFormat/>
    <w:uiPriority w:val="0"/>
    <w:pPr>
      <w:ind w:left="1260"/>
      <w:jc w:val="left"/>
    </w:pPr>
    <w:rPr>
      <w:sz w:val="18"/>
      <w:szCs w:val="18"/>
    </w:rPr>
  </w:style>
  <w:style w:type="paragraph" w:styleId="10">
    <w:name w:val="annotation text"/>
    <w:basedOn w:val="1"/>
    <w:link w:val="43"/>
    <w:qFormat/>
    <w:uiPriority w:val="0"/>
    <w:pPr>
      <w:jc w:val="left"/>
    </w:pPr>
    <w:rPr>
      <w:sz w:val="24"/>
    </w:rPr>
  </w:style>
  <w:style w:type="paragraph" w:styleId="11">
    <w:name w:val="Body Text"/>
    <w:basedOn w:val="1"/>
    <w:next w:val="1"/>
    <w:link w:val="44"/>
    <w:qFormat/>
    <w:uiPriority w:val="0"/>
    <w:pPr>
      <w:spacing w:after="120"/>
    </w:pPr>
    <w:rPr>
      <w:sz w:val="24"/>
    </w:rPr>
  </w:style>
  <w:style w:type="paragraph" w:styleId="12">
    <w:name w:val="Body Text Indent"/>
    <w:basedOn w:val="1"/>
    <w:link w:val="45"/>
    <w:qFormat/>
    <w:uiPriority w:val="0"/>
    <w:pPr>
      <w:spacing w:after="120"/>
      <w:ind w:left="420" w:leftChars="200"/>
    </w:pPr>
    <w:rPr>
      <w:sz w:val="24"/>
    </w:rPr>
  </w:style>
  <w:style w:type="paragraph" w:styleId="13">
    <w:name w:val="toc 5"/>
    <w:basedOn w:val="1"/>
    <w:next w:val="1"/>
    <w:qFormat/>
    <w:uiPriority w:val="0"/>
    <w:pPr>
      <w:ind w:left="840"/>
      <w:jc w:val="left"/>
    </w:pPr>
    <w:rPr>
      <w:sz w:val="18"/>
      <w:szCs w:val="18"/>
    </w:rPr>
  </w:style>
  <w:style w:type="paragraph" w:styleId="14">
    <w:name w:val="toc 3"/>
    <w:basedOn w:val="1"/>
    <w:next w:val="1"/>
    <w:qFormat/>
    <w:uiPriority w:val="39"/>
    <w:pPr>
      <w:spacing w:line="340" w:lineRule="atLeast"/>
      <w:ind w:left="420"/>
      <w:jc w:val="left"/>
    </w:pPr>
    <w:rPr>
      <w:iCs/>
      <w:szCs w:val="20"/>
    </w:rPr>
  </w:style>
  <w:style w:type="paragraph" w:styleId="15">
    <w:name w:val="Plain Text"/>
    <w:basedOn w:val="1"/>
    <w:link w:val="46"/>
    <w:qFormat/>
    <w:uiPriority w:val="0"/>
    <w:rPr>
      <w:rFonts w:ascii="宋体" w:hAnsi="Courier New" w:cs="Courier New"/>
      <w:szCs w:val="21"/>
    </w:rPr>
  </w:style>
  <w:style w:type="paragraph" w:styleId="16">
    <w:name w:val="toc 8"/>
    <w:basedOn w:val="1"/>
    <w:next w:val="1"/>
    <w:qFormat/>
    <w:uiPriority w:val="0"/>
    <w:pPr>
      <w:ind w:left="1470"/>
      <w:jc w:val="left"/>
    </w:pPr>
    <w:rPr>
      <w:sz w:val="18"/>
      <w:szCs w:val="18"/>
    </w:rPr>
  </w:style>
  <w:style w:type="paragraph" w:styleId="17">
    <w:name w:val="Date"/>
    <w:basedOn w:val="1"/>
    <w:next w:val="1"/>
    <w:link w:val="47"/>
    <w:qFormat/>
    <w:uiPriority w:val="0"/>
    <w:pPr>
      <w:ind w:left="100" w:leftChars="2500"/>
    </w:pPr>
    <w:rPr>
      <w:sz w:val="24"/>
    </w:rPr>
  </w:style>
  <w:style w:type="paragraph" w:styleId="18">
    <w:name w:val="Body Text Indent 2"/>
    <w:basedOn w:val="1"/>
    <w:link w:val="48"/>
    <w:qFormat/>
    <w:uiPriority w:val="0"/>
    <w:pPr>
      <w:spacing w:after="120" w:line="480" w:lineRule="auto"/>
      <w:ind w:left="420" w:leftChars="200"/>
    </w:pPr>
    <w:rPr>
      <w:sz w:val="24"/>
    </w:rPr>
  </w:style>
  <w:style w:type="paragraph" w:styleId="19">
    <w:name w:val="Balloon Text"/>
    <w:basedOn w:val="1"/>
    <w:link w:val="49"/>
    <w:qFormat/>
    <w:uiPriority w:val="0"/>
    <w:rPr>
      <w:sz w:val="18"/>
      <w:szCs w:val="18"/>
    </w:rPr>
  </w:style>
  <w:style w:type="paragraph" w:styleId="20">
    <w:name w:val="footer"/>
    <w:basedOn w:val="1"/>
    <w:link w:val="50"/>
    <w:qFormat/>
    <w:uiPriority w:val="0"/>
    <w:pPr>
      <w:tabs>
        <w:tab w:val="center" w:pos="4153"/>
        <w:tab w:val="right" w:pos="8306"/>
      </w:tabs>
      <w:snapToGrid w:val="0"/>
      <w:jc w:val="left"/>
    </w:pPr>
    <w:rPr>
      <w:sz w:val="18"/>
      <w:szCs w:val="18"/>
    </w:rPr>
  </w:style>
  <w:style w:type="paragraph" w:styleId="21">
    <w:name w:val="header"/>
    <w:basedOn w:val="1"/>
    <w:link w:val="51"/>
    <w:qFormat/>
    <w:uiPriority w:val="0"/>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uiPriority w:val="39"/>
    <w:pPr>
      <w:spacing w:before="120" w:after="120" w:line="360" w:lineRule="atLeast"/>
      <w:jc w:val="left"/>
    </w:pPr>
    <w:rPr>
      <w:b/>
      <w:bCs/>
      <w:caps/>
      <w:sz w:val="22"/>
      <w:szCs w:val="20"/>
    </w:rPr>
  </w:style>
  <w:style w:type="paragraph" w:styleId="23">
    <w:name w:val="toc 4"/>
    <w:basedOn w:val="1"/>
    <w:next w:val="1"/>
    <w:qFormat/>
    <w:uiPriority w:val="0"/>
    <w:pPr>
      <w:ind w:left="630"/>
      <w:jc w:val="left"/>
    </w:pPr>
    <w:rPr>
      <w:sz w:val="18"/>
      <w:szCs w:val="18"/>
    </w:rPr>
  </w:style>
  <w:style w:type="paragraph" w:styleId="24">
    <w:name w:val="toc 6"/>
    <w:basedOn w:val="1"/>
    <w:next w:val="1"/>
    <w:qFormat/>
    <w:uiPriority w:val="0"/>
    <w:pPr>
      <w:ind w:left="1050"/>
      <w:jc w:val="left"/>
    </w:pPr>
    <w:rPr>
      <w:sz w:val="18"/>
      <w:szCs w:val="18"/>
    </w:rPr>
  </w:style>
  <w:style w:type="paragraph" w:styleId="25">
    <w:name w:val="Body Text Indent 3"/>
    <w:basedOn w:val="1"/>
    <w:link w:val="52"/>
    <w:qFormat/>
    <w:uiPriority w:val="0"/>
    <w:pPr>
      <w:spacing w:after="120"/>
      <w:ind w:left="420" w:leftChars="200"/>
    </w:pPr>
    <w:rPr>
      <w:sz w:val="16"/>
      <w:szCs w:val="16"/>
    </w:rPr>
  </w:style>
  <w:style w:type="paragraph" w:styleId="26">
    <w:name w:val="toc 2"/>
    <w:basedOn w:val="1"/>
    <w:next w:val="1"/>
    <w:qFormat/>
    <w:uiPriority w:val="39"/>
    <w:pPr>
      <w:spacing w:line="360" w:lineRule="exact"/>
      <w:ind w:left="210"/>
      <w:jc w:val="left"/>
    </w:pPr>
    <w:rPr>
      <w:b/>
      <w:smallCaps/>
      <w:szCs w:val="20"/>
    </w:rPr>
  </w:style>
  <w:style w:type="paragraph" w:styleId="27">
    <w:name w:val="toc 9"/>
    <w:basedOn w:val="1"/>
    <w:next w:val="1"/>
    <w:qFormat/>
    <w:uiPriority w:val="0"/>
    <w:pPr>
      <w:ind w:left="1680"/>
      <w:jc w:val="left"/>
    </w:pPr>
    <w:rPr>
      <w:sz w:val="18"/>
      <w:szCs w:val="18"/>
    </w:rPr>
  </w:style>
  <w:style w:type="paragraph" w:styleId="28">
    <w:name w:val="Normal (Web)"/>
    <w:basedOn w:val="1"/>
    <w:link w:val="53"/>
    <w:qFormat/>
    <w:uiPriority w:val="0"/>
    <w:pPr>
      <w:spacing w:beforeAutospacing="1" w:afterAutospacing="1"/>
      <w:jc w:val="left"/>
    </w:pPr>
    <w:rPr>
      <w:rFonts w:ascii="Calibri" w:hAnsi="Calibri"/>
      <w:kern w:val="0"/>
      <w:sz w:val="24"/>
    </w:rPr>
  </w:style>
  <w:style w:type="paragraph" w:styleId="29">
    <w:name w:val="annotation subject"/>
    <w:basedOn w:val="10"/>
    <w:next w:val="10"/>
    <w:link w:val="54"/>
    <w:qFormat/>
    <w:uiPriority w:val="0"/>
    <w:rPr>
      <w:b/>
      <w:bCs/>
    </w:rPr>
  </w:style>
  <w:style w:type="table" w:styleId="31">
    <w:name w:val="Table Grid"/>
    <w:basedOn w:val="3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3">
    <w:name w:val="page number"/>
    <w:basedOn w:val="32"/>
    <w:qFormat/>
    <w:uiPriority w:val="0"/>
    <w:rPr>
      <w:rFonts w:cs="Times New Roman"/>
    </w:rPr>
  </w:style>
  <w:style w:type="character" w:styleId="34">
    <w:name w:val="FollowedHyperlink"/>
    <w:basedOn w:val="32"/>
    <w:qFormat/>
    <w:uiPriority w:val="0"/>
    <w:rPr>
      <w:rFonts w:cs="Times New Roman"/>
      <w:color w:val="800080"/>
      <w:u w:val="single"/>
    </w:rPr>
  </w:style>
  <w:style w:type="character" w:styleId="35">
    <w:name w:val="Hyperlink"/>
    <w:basedOn w:val="32"/>
    <w:qFormat/>
    <w:uiPriority w:val="99"/>
    <w:rPr>
      <w:rFonts w:cs="Times New Roman"/>
      <w:color w:val="0000FF"/>
      <w:u w:val="single"/>
    </w:rPr>
  </w:style>
  <w:style w:type="character" w:styleId="36">
    <w:name w:val="annotation reference"/>
    <w:basedOn w:val="32"/>
    <w:qFormat/>
    <w:uiPriority w:val="0"/>
    <w:rPr>
      <w:rFonts w:cs="Times New Roman"/>
      <w:sz w:val="21"/>
    </w:rPr>
  </w:style>
  <w:style w:type="character" w:customStyle="1" w:styleId="37">
    <w:name w:val="标题 1 Char"/>
    <w:basedOn w:val="32"/>
    <w:link w:val="2"/>
    <w:qFormat/>
    <w:uiPriority w:val="0"/>
    <w:rPr>
      <w:rFonts w:cs="Times New Roman"/>
      <w:b/>
      <w:bCs/>
      <w:kern w:val="44"/>
      <w:sz w:val="44"/>
      <w:szCs w:val="44"/>
    </w:rPr>
  </w:style>
  <w:style w:type="character" w:customStyle="1" w:styleId="38">
    <w:name w:val="标题 2 Char"/>
    <w:basedOn w:val="32"/>
    <w:link w:val="3"/>
    <w:qFormat/>
    <w:uiPriority w:val="0"/>
    <w:rPr>
      <w:rFonts w:ascii="Cambria" w:hAnsi="Cambria" w:eastAsia="宋体" w:cs="Times New Roman"/>
      <w:b/>
      <w:bCs/>
      <w:sz w:val="32"/>
      <w:szCs w:val="32"/>
    </w:rPr>
  </w:style>
  <w:style w:type="character" w:customStyle="1" w:styleId="39">
    <w:name w:val="标题 3 Char"/>
    <w:basedOn w:val="32"/>
    <w:link w:val="4"/>
    <w:qFormat/>
    <w:uiPriority w:val="0"/>
    <w:rPr>
      <w:b/>
      <w:kern w:val="2"/>
      <w:sz w:val="24"/>
      <w:szCs w:val="24"/>
    </w:rPr>
  </w:style>
  <w:style w:type="character" w:customStyle="1" w:styleId="40">
    <w:name w:val="标题 7 Char"/>
    <w:basedOn w:val="32"/>
    <w:link w:val="5"/>
    <w:qFormat/>
    <w:uiPriority w:val="0"/>
    <w:rPr>
      <w:rFonts w:cs="Times New Roman"/>
      <w:b/>
      <w:bCs/>
      <w:sz w:val="24"/>
      <w:szCs w:val="24"/>
    </w:rPr>
  </w:style>
  <w:style w:type="character" w:customStyle="1" w:styleId="41">
    <w:name w:val="标题 8 Char"/>
    <w:basedOn w:val="32"/>
    <w:link w:val="7"/>
    <w:qFormat/>
    <w:uiPriority w:val="0"/>
    <w:rPr>
      <w:rFonts w:ascii="Cambria" w:hAnsi="Cambria" w:eastAsia="宋体" w:cs="Times New Roman"/>
      <w:sz w:val="24"/>
      <w:szCs w:val="24"/>
    </w:rPr>
  </w:style>
  <w:style w:type="character" w:customStyle="1" w:styleId="42">
    <w:name w:val="标题 9 Char"/>
    <w:basedOn w:val="32"/>
    <w:link w:val="8"/>
    <w:qFormat/>
    <w:uiPriority w:val="0"/>
    <w:rPr>
      <w:rFonts w:ascii="Cambria" w:hAnsi="Cambria" w:eastAsia="宋体" w:cs="Times New Roman"/>
      <w:sz w:val="21"/>
      <w:szCs w:val="21"/>
    </w:rPr>
  </w:style>
  <w:style w:type="character" w:customStyle="1" w:styleId="43">
    <w:name w:val="批注文字 Char"/>
    <w:basedOn w:val="32"/>
    <w:link w:val="10"/>
    <w:qFormat/>
    <w:uiPriority w:val="0"/>
    <w:rPr>
      <w:rFonts w:cs="Times New Roman"/>
      <w:sz w:val="24"/>
      <w:szCs w:val="24"/>
    </w:rPr>
  </w:style>
  <w:style w:type="character" w:customStyle="1" w:styleId="44">
    <w:name w:val="正文文本 Char"/>
    <w:basedOn w:val="32"/>
    <w:link w:val="11"/>
    <w:qFormat/>
    <w:uiPriority w:val="0"/>
    <w:rPr>
      <w:rFonts w:cs="Times New Roman"/>
      <w:sz w:val="24"/>
      <w:szCs w:val="24"/>
    </w:rPr>
  </w:style>
  <w:style w:type="character" w:customStyle="1" w:styleId="45">
    <w:name w:val="正文文本缩进 Char"/>
    <w:basedOn w:val="32"/>
    <w:link w:val="12"/>
    <w:qFormat/>
    <w:uiPriority w:val="0"/>
    <w:rPr>
      <w:rFonts w:cs="Times New Roman"/>
      <w:sz w:val="24"/>
      <w:szCs w:val="24"/>
    </w:rPr>
  </w:style>
  <w:style w:type="character" w:customStyle="1" w:styleId="46">
    <w:name w:val="纯文本 Char"/>
    <w:basedOn w:val="32"/>
    <w:link w:val="15"/>
    <w:qFormat/>
    <w:uiPriority w:val="0"/>
    <w:rPr>
      <w:rFonts w:ascii="宋体" w:hAnsi="Courier New" w:cs="Courier New"/>
      <w:sz w:val="21"/>
      <w:szCs w:val="21"/>
    </w:rPr>
  </w:style>
  <w:style w:type="character" w:customStyle="1" w:styleId="47">
    <w:name w:val="日期 Char"/>
    <w:basedOn w:val="32"/>
    <w:link w:val="17"/>
    <w:qFormat/>
    <w:uiPriority w:val="0"/>
    <w:rPr>
      <w:rFonts w:cs="Times New Roman"/>
      <w:sz w:val="24"/>
      <w:szCs w:val="24"/>
    </w:rPr>
  </w:style>
  <w:style w:type="character" w:customStyle="1" w:styleId="48">
    <w:name w:val="正文文本缩进 2 Char"/>
    <w:basedOn w:val="32"/>
    <w:link w:val="18"/>
    <w:qFormat/>
    <w:uiPriority w:val="0"/>
    <w:rPr>
      <w:rFonts w:cs="Times New Roman"/>
      <w:sz w:val="24"/>
      <w:szCs w:val="24"/>
    </w:rPr>
  </w:style>
  <w:style w:type="character" w:customStyle="1" w:styleId="49">
    <w:name w:val="批注框文本 Char"/>
    <w:basedOn w:val="32"/>
    <w:link w:val="19"/>
    <w:qFormat/>
    <w:uiPriority w:val="0"/>
    <w:rPr>
      <w:kern w:val="2"/>
      <w:sz w:val="18"/>
      <w:szCs w:val="18"/>
    </w:rPr>
  </w:style>
  <w:style w:type="character" w:customStyle="1" w:styleId="50">
    <w:name w:val="页脚 Char"/>
    <w:basedOn w:val="32"/>
    <w:link w:val="20"/>
    <w:qFormat/>
    <w:uiPriority w:val="0"/>
    <w:rPr>
      <w:rFonts w:cs="Times New Roman"/>
      <w:sz w:val="18"/>
      <w:szCs w:val="18"/>
    </w:rPr>
  </w:style>
  <w:style w:type="character" w:customStyle="1" w:styleId="51">
    <w:name w:val="页眉 Char"/>
    <w:basedOn w:val="32"/>
    <w:link w:val="21"/>
    <w:qFormat/>
    <w:uiPriority w:val="0"/>
    <w:rPr>
      <w:rFonts w:cs="Times New Roman"/>
      <w:sz w:val="18"/>
      <w:szCs w:val="18"/>
    </w:rPr>
  </w:style>
  <w:style w:type="character" w:customStyle="1" w:styleId="52">
    <w:name w:val="正文文本缩进 3 Char"/>
    <w:basedOn w:val="32"/>
    <w:link w:val="25"/>
    <w:qFormat/>
    <w:uiPriority w:val="0"/>
    <w:rPr>
      <w:rFonts w:cs="Times New Roman"/>
      <w:sz w:val="16"/>
      <w:szCs w:val="16"/>
    </w:rPr>
  </w:style>
  <w:style w:type="character" w:customStyle="1" w:styleId="53">
    <w:name w:val="普通(网站) Char"/>
    <w:link w:val="28"/>
    <w:qFormat/>
    <w:uiPriority w:val="0"/>
    <w:rPr>
      <w:rFonts w:eastAsia="宋体"/>
      <w:kern w:val="2"/>
      <w:sz w:val="24"/>
      <w:lang w:val="en-US" w:eastAsia="zh-CN"/>
    </w:rPr>
  </w:style>
  <w:style w:type="character" w:customStyle="1" w:styleId="54">
    <w:name w:val="批注主题 Char"/>
    <w:basedOn w:val="55"/>
    <w:link w:val="29"/>
    <w:qFormat/>
    <w:uiPriority w:val="0"/>
    <w:rPr>
      <w:rFonts w:cs="Times New Roman"/>
      <w:b/>
      <w:bCs/>
      <w:kern w:val="2"/>
      <w:sz w:val="24"/>
      <w:szCs w:val="24"/>
    </w:rPr>
  </w:style>
  <w:style w:type="character" w:customStyle="1" w:styleId="55">
    <w:name w:val="Comment Text Char"/>
    <w:qFormat/>
    <w:uiPriority w:val="0"/>
    <w:rPr>
      <w:kern w:val="2"/>
      <w:sz w:val="24"/>
    </w:rPr>
  </w:style>
  <w:style w:type="character" w:customStyle="1" w:styleId="56">
    <w:name w:val="Char Char"/>
    <w:qFormat/>
    <w:uiPriority w:val="0"/>
    <w:rPr>
      <w:rFonts w:ascii="宋体" w:hAnsi="Courier New" w:eastAsia="宋体"/>
    </w:rPr>
  </w:style>
  <w:style w:type="character" w:customStyle="1" w:styleId="57">
    <w:name w:val="Body Text Char"/>
    <w:qFormat/>
    <w:uiPriority w:val="0"/>
    <w:rPr>
      <w:rFonts w:eastAsia="宋体"/>
      <w:kern w:val="2"/>
      <w:sz w:val="24"/>
      <w:lang w:val="en-US" w:eastAsia="zh-CN"/>
    </w:rPr>
  </w:style>
  <w:style w:type="character" w:customStyle="1" w:styleId="58">
    <w:name w:val="Body3 Char2"/>
    <w:basedOn w:val="32"/>
    <w:qFormat/>
    <w:uiPriority w:val="0"/>
    <w:rPr>
      <w:rFonts w:eastAsia="宋体" w:cs="Times New Roman"/>
      <w:kern w:val="2"/>
      <w:sz w:val="24"/>
      <w:szCs w:val="24"/>
      <w:lang w:val="en-US" w:eastAsia="zh-CN" w:bidi="ar-SA"/>
    </w:rPr>
  </w:style>
  <w:style w:type="character" w:customStyle="1" w:styleId="59">
    <w:name w:val="Header Char"/>
    <w:qFormat/>
    <w:uiPriority w:val="0"/>
    <w:rPr>
      <w:rFonts w:eastAsia="宋体"/>
      <w:kern w:val="2"/>
      <w:sz w:val="18"/>
      <w:lang w:val="en-US" w:eastAsia="zh-CN"/>
    </w:rPr>
  </w:style>
  <w:style w:type="character" w:customStyle="1" w:styleId="60">
    <w:name w:val="样式 标题 3h33rd levelLevel 3 HeadH33Head 3Heading 3 - oldBO... Char Char"/>
    <w:link w:val="61"/>
    <w:qFormat/>
    <w:uiPriority w:val="0"/>
    <w:rPr>
      <w:rFonts w:ascii="宋体" w:hAnsi="宋体" w:eastAsia="宋体"/>
      <w:b/>
      <w:kern w:val="2"/>
      <w:sz w:val="32"/>
      <w:lang w:val="en-US" w:eastAsia="zh-CN"/>
    </w:rPr>
  </w:style>
  <w:style w:type="paragraph" w:customStyle="1" w:styleId="61">
    <w:name w:val="样式 标题 3h33rd levelLevel 3 HeadH33Head 3Heading 3 - oldBO..."/>
    <w:basedOn w:val="4"/>
    <w:link w:val="60"/>
    <w:qFormat/>
    <w:uiPriority w:val="0"/>
    <w:pPr>
      <w:keepNext/>
      <w:keepLines/>
      <w:numPr>
        <w:numId w:val="0"/>
      </w:numPr>
      <w:spacing w:before="260" w:after="260" w:line="600" w:lineRule="exact"/>
      <w:jc w:val="center"/>
    </w:pPr>
    <w:rPr>
      <w:rFonts w:ascii="宋体" w:hAnsi="宋体"/>
      <w:sz w:val="32"/>
      <w:szCs w:val="20"/>
    </w:rPr>
  </w:style>
  <w:style w:type="character" w:customStyle="1" w:styleId="62">
    <w:name w:val="Char Char19"/>
    <w:qFormat/>
    <w:uiPriority w:val="0"/>
    <w:rPr>
      <w:rFonts w:eastAsia="宋体"/>
      <w:kern w:val="2"/>
      <w:sz w:val="16"/>
      <w:lang w:val="en-US" w:eastAsia="zh-CN"/>
    </w:rPr>
  </w:style>
  <w:style w:type="character" w:customStyle="1" w:styleId="63">
    <w:name w:val="Char Char2"/>
    <w:qFormat/>
    <w:uiPriority w:val="0"/>
    <w:rPr>
      <w:rFonts w:ascii="宋体" w:hAnsi="Courier New"/>
      <w:kern w:val="2"/>
      <w:sz w:val="21"/>
    </w:rPr>
  </w:style>
  <w:style w:type="character" w:customStyle="1" w:styleId="64">
    <w:name w:val="Plain Text Char"/>
    <w:qFormat/>
    <w:uiPriority w:val="0"/>
    <w:rPr>
      <w:rFonts w:ascii="宋体" w:hAnsi="Courier New" w:eastAsia="宋体"/>
      <w:kern w:val="2"/>
      <w:sz w:val="21"/>
      <w:lang w:val="en-US" w:eastAsia="zh-CN"/>
    </w:rPr>
  </w:style>
  <w:style w:type="character" w:customStyle="1" w:styleId="65">
    <w:name w:val="正文缩进2格 Char Char"/>
    <w:link w:val="66"/>
    <w:qFormat/>
    <w:uiPriority w:val="0"/>
    <w:rPr>
      <w:rFonts w:ascii="仿宋_GB2312" w:hAnsi="宋体" w:eastAsia="仿宋_GB2312"/>
      <w:kern w:val="2"/>
      <w:sz w:val="28"/>
      <w:lang w:val="en-US" w:eastAsia="zh-CN"/>
    </w:rPr>
  </w:style>
  <w:style w:type="paragraph" w:customStyle="1" w:styleId="66">
    <w:name w:val="正文缩进2格"/>
    <w:basedOn w:val="1"/>
    <w:link w:val="65"/>
    <w:qFormat/>
    <w:uiPriority w:val="0"/>
    <w:pPr>
      <w:spacing w:line="600" w:lineRule="exact"/>
      <w:ind w:firstLine="639" w:firstLineChars="206"/>
    </w:pPr>
    <w:rPr>
      <w:rFonts w:ascii="仿宋_GB2312" w:hAnsi="宋体" w:eastAsia="仿宋_GB2312"/>
      <w:sz w:val="28"/>
      <w:szCs w:val="20"/>
    </w:rPr>
  </w:style>
  <w:style w:type="character" w:customStyle="1" w:styleId="67">
    <w:name w:val="Body Text Indent Char"/>
    <w:qFormat/>
    <w:uiPriority w:val="0"/>
    <w:rPr>
      <w:rFonts w:eastAsia="宋体"/>
      <w:kern w:val="2"/>
      <w:sz w:val="24"/>
      <w:lang w:val="en-US" w:eastAsia="zh-CN"/>
    </w:rPr>
  </w:style>
  <w:style w:type="character" w:customStyle="1" w:styleId="68">
    <w:name w:val="Footer Char"/>
    <w:qFormat/>
    <w:uiPriority w:val="0"/>
    <w:rPr>
      <w:rFonts w:eastAsia="宋体"/>
      <w:kern w:val="2"/>
      <w:sz w:val="18"/>
      <w:lang w:val="en-US" w:eastAsia="zh-CN"/>
    </w:rPr>
  </w:style>
  <w:style w:type="character" w:customStyle="1" w:styleId="69">
    <w:name w:val="标题 3.1 Char Char"/>
    <w:link w:val="70"/>
    <w:qFormat/>
    <w:uiPriority w:val="0"/>
    <w:rPr>
      <w:rFonts w:ascii="宋体" w:hAnsi="宋体" w:eastAsia="宋体"/>
      <w:b/>
      <w:kern w:val="2"/>
      <w:sz w:val="28"/>
      <w:lang w:val="en-US" w:eastAsia="zh-CN"/>
    </w:rPr>
  </w:style>
  <w:style w:type="paragraph" w:customStyle="1" w:styleId="70">
    <w:name w:val="标题 3.1"/>
    <w:basedOn w:val="4"/>
    <w:next w:val="1"/>
    <w:link w:val="69"/>
    <w:qFormat/>
    <w:uiPriority w:val="0"/>
    <w:pPr>
      <w:keepNext/>
      <w:keepLines/>
      <w:numPr>
        <w:numId w:val="0"/>
      </w:numPr>
      <w:tabs>
        <w:tab w:val="left" w:pos="709"/>
        <w:tab w:val="left" w:pos="1440"/>
        <w:tab w:val="left" w:pos="1620"/>
      </w:tabs>
      <w:spacing w:before="260" w:after="260" w:line="480" w:lineRule="exact"/>
    </w:pPr>
    <w:rPr>
      <w:rFonts w:ascii="宋体" w:hAnsi="宋体"/>
      <w:sz w:val="28"/>
      <w:szCs w:val="20"/>
    </w:rPr>
  </w:style>
  <w:style w:type="character" w:customStyle="1" w:styleId="71">
    <w:name w:val="Char Char1"/>
    <w:qFormat/>
    <w:uiPriority w:val="0"/>
    <w:rPr>
      <w:rFonts w:eastAsia="宋体"/>
      <w:kern w:val="2"/>
      <w:sz w:val="24"/>
      <w:lang w:val="en-US" w:eastAsia="zh-CN"/>
    </w:rPr>
  </w:style>
  <w:style w:type="character" w:customStyle="1" w:styleId="72">
    <w:name w:val="Body Text Indent 3 Char"/>
    <w:qFormat/>
    <w:uiPriority w:val="0"/>
    <w:rPr>
      <w:rFonts w:eastAsia="宋体"/>
      <w:kern w:val="2"/>
      <w:sz w:val="16"/>
      <w:lang w:val="en-US" w:eastAsia="zh-CN"/>
    </w:rPr>
  </w:style>
  <w:style w:type="character" w:customStyle="1" w:styleId="73">
    <w:name w:val="Normal (Web) Char"/>
    <w:qFormat/>
    <w:uiPriority w:val="0"/>
    <w:rPr>
      <w:rFonts w:eastAsia="宋体"/>
      <w:sz w:val="24"/>
    </w:rPr>
  </w:style>
  <w:style w:type="paragraph" w:customStyle="1" w:styleId="74">
    <w:name w:val="纯文本1"/>
    <w:basedOn w:val="1"/>
    <w:qFormat/>
    <w:uiPriority w:val="0"/>
    <w:rPr>
      <w:rFonts w:ascii="宋体" w:hAnsi="Courier New"/>
      <w:szCs w:val="20"/>
    </w:rPr>
  </w:style>
  <w:style w:type="paragraph" w:customStyle="1" w:styleId="75">
    <w:name w:val="正文缩进4格"/>
    <w:basedOn w:val="66"/>
    <w:qFormat/>
    <w:uiPriority w:val="0"/>
    <w:pPr>
      <w:spacing w:line="420" w:lineRule="atLeast"/>
      <w:ind w:firstLine="420" w:firstLineChars="0"/>
    </w:pPr>
    <w:rPr>
      <w:rFonts w:ascii="宋体" w:eastAsia="宋体"/>
      <w:sz w:val="22"/>
      <w:szCs w:val="22"/>
    </w:rPr>
  </w:style>
  <w:style w:type="paragraph" w:customStyle="1" w:styleId="76">
    <w:name w:val="Char Char12"/>
    <w:basedOn w:val="1"/>
    <w:qFormat/>
    <w:uiPriority w:val="0"/>
    <w:rPr>
      <w:rFonts w:ascii="Tahoma" w:hAnsi="Tahoma"/>
      <w:sz w:val="24"/>
    </w:rPr>
  </w:style>
  <w:style w:type="paragraph" w:customStyle="1" w:styleId="77">
    <w:name w:val="正文无缩进"/>
    <w:basedOn w:val="66"/>
    <w:qFormat/>
    <w:uiPriority w:val="0"/>
    <w:pPr>
      <w:ind w:firstLine="0" w:firstLineChars="0"/>
    </w:pPr>
  </w:style>
  <w:style w:type="paragraph" w:customStyle="1" w:styleId="78">
    <w:name w:val="Char Char6"/>
    <w:basedOn w:val="1"/>
    <w:qFormat/>
    <w:uiPriority w:val="0"/>
    <w:rPr>
      <w:rFonts w:ascii="宋体" w:hAnsi="宋体"/>
      <w:b/>
      <w:sz w:val="28"/>
      <w:szCs w:val="28"/>
    </w:rPr>
  </w:style>
  <w:style w:type="paragraph" w:customStyle="1" w:styleId="79">
    <w:name w:val="1 Char Char Char Char"/>
    <w:basedOn w:val="1"/>
    <w:qFormat/>
    <w:uiPriority w:val="0"/>
    <w:pPr>
      <w:spacing w:after="160" w:line="240" w:lineRule="exact"/>
    </w:pPr>
  </w:style>
  <w:style w:type="paragraph" w:customStyle="1" w:styleId="80">
    <w:name w:val="Char Char2 Char2"/>
    <w:basedOn w:val="1"/>
    <w:qFormat/>
    <w:uiPriority w:val="0"/>
    <w:rPr>
      <w:rFonts w:ascii="宋体" w:hAnsi="宋体"/>
      <w:b/>
      <w:sz w:val="28"/>
      <w:szCs w:val="28"/>
    </w:rPr>
  </w:style>
  <w:style w:type="paragraph" w:customStyle="1" w:styleId="81">
    <w:name w:val="Char Char2 Char"/>
    <w:basedOn w:val="1"/>
    <w:qFormat/>
    <w:uiPriority w:val="0"/>
    <w:rPr>
      <w:rFonts w:ascii="宋体" w:hAnsi="宋体"/>
      <w:b/>
      <w:sz w:val="28"/>
      <w:szCs w:val="28"/>
    </w:rPr>
  </w:style>
  <w:style w:type="paragraph" w:customStyle="1" w:styleId="82">
    <w:name w:val="_Style 43"/>
    <w:basedOn w:val="1"/>
    <w:qFormat/>
    <w:uiPriority w:val="0"/>
    <w:pPr>
      <w:spacing w:after="160" w:line="240" w:lineRule="exact"/>
    </w:pPr>
  </w:style>
  <w:style w:type="paragraph" w:customStyle="1" w:styleId="83">
    <w:name w:val="列出段落2"/>
    <w:basedOn w:val="1"/>
    <w:qFormat/>
    <w:uiPriority w:val="0"/>
    <w:pPr>
      <w:ind w:firstLine="420" w:firstLineChars="200"/>
    </w:pPr>
  </w:style>
  <w:style w:type="paragraph" w:customStyle="1" w:styleId="84">
    <w:name w:val="列出段落1"/>
    <w:basedOn w:val="1"/>
    <w:qFormat/>
    <w:uiPriority w:val="0"/>
    <w:pPr>
      <w:ind w:firstLine="420" w:firstLineChars="200"/>
    </w:pPr>
    <w:rPr>
      <w:rFonts w:ascii="Calibri" w:hAnsi="Calibri"/>
      <w:szCs w:val="22"/>
    </w:rPr>
  </w:style>
  <w:style w:type="paragraph" w:customStyle="1" w:styleId="85">
    <w:name w:val="Char Char2 Char1"/>
    <w:basedOn w:val="1"/>
    <w:qFormat/>
    <w:uiPriority w:val="0"/>
    <w:rPr>
      <w:rFonts w:ascii="Tahoma" w:hAnsi="Tahoma"/>
      <w:sz w:val="24"/>
    </w:rPr>
  </w:style>
  <w:style w:type="paragraph" w:customStyle="1" w:styleId="86">
    <w:name w:val="保留正文"/>
    <w:basedOn w:val="11"/>
    <w:qFormat/>
    <w:uiPriority w:val="0"/>
    <w:pPr>
      <w:keepNext/>
      <w:spacing w:after="160"/>
    </w:pPr>
  </w:style>
  <w:style w:type="paragraph" w:customStyle="1" w:styleId="87">
    <w:name w:val="样式 标题 2H2标题 1.1Title2h2Underrubrik1prop2标题二H21Heading 2..."/>
    <w:basedOn w:val="3"/>
    <w:qFormat/>
    <w:uiPriority w:val="0"/>
    <w:pPr>
      <w:spacing w:line="1200" w:lineRule="exact"/>
    </w:pPr>
    <w:rPr>
      <w:rFonts w:ascii="宋体" w:hAnsi="宋体"/>
    </w:rPr>
  </w:style>
  <w:style w:type="paragraph" w:customStyle="1" w:styleId="88">
    <w:name w:val="List Paragraph1"/>
    <w:basedOn w:val="1"/>
    <w:qFormat/>
    <w:uiPriority w:val="0"/>
    <w:pPr>
      <w:ind w:firstLine="420" w:firstLineChars="200"/>
    </w:pPr>
    <w:rPr>
      <w:rFonts w:ascii="Calibri" w:hAnsi="Calibri"/>
    </w:rPr>
  </w:style>
  <w:style w:type="paragraph" w:customStyle="1" w:styleId="89">
    <w:name w:val="一级节标题"/>
    <w:next w:val="1"/>
    <w:qFormat/>
    <w:uiPriority w:val="0"/>
    <w:pPr>
      <w:numPr>
        <w:ilvl w:val="3"/>
        <w:numId w:val="3"/>
      </w:numPr>
      <w:tabs>
        <w:tab w:val="left" w:pos="420"/>
        <w:tab w:val="left" w:pos="567"/>
        <w:tab w:val="clear" w:pos="1191"/>
      </w:tabs>
      <w:spacing w:line="360" w:lineRule="auto"/>
      <w:ind w:left="420" w:hanging="420"/>
      <w:outlineLvl w:val="2"/>
    </w:pPr>
    <w:rPr>
      <w:rFonts w:ascii="宋体" w:hAnsi="宋体" w:eastAsia="宋体" w:cs="Times New Roman"/>
      <w:b/>
      <w:sz w:val="24"/>
      <w:lang w:val="en-US" w:eastAsia="zh-CN" w:bidi="ar-SA"/>
    </w:rPr>
  </w:style>
  <w:style w:type="paragraph" w:customStyle="1" w:styleId="90">
    <w:name w:val="Char Char2 Char3"/>
    <w:basedOn w:val="1"/>
    <w:qFormat/>
    <w:uiPriority w:val="0"/>
    <w:rPr>
      <w:rFonts w:ascii="宋体" w:hAnsi="宋体"/>
      <w:b/>
      <w:sz w:val="28"/>
      <w:szCs w:val="28"/>
    </w:rPr>
  </w:style>
  <w:style w:type="paragraph" w:customStyle="1" w:styleId="91">
    <w:name w:val="Char2 Char Char Char Char Char Char Char Char Char Char 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92">
    <w:name w:val="纯文本 Char1"/>
    <w:basedOn w:val="32"/>
    <w:qFormat/>
    <w:uiPriority w:val="0"/>
    <w:rPr>
      <w:rFonts w:ascii="宋体" w:hAnsi="Courier New" w:eastAsia="华文中宋" w:cs="Courier New"/>
      <w:sz w:val="21"/>
      <w:szCs w:val="21"/>
    </w:rPr>
  </w:style>
  <w:style w:type="paragraph" w:styleId="93">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05A7493-1773-4FFE-830D-17B67C159CA9}">
  <ds:schemaRefs/>
</ds:datastoreItem>
</file>

<file path=docProps/app.xml><?xml version="1.0" encoding="utf-8"?>
<Properties xmlns="http://schemas.openxmlformats.org/officeDocument/2006/extended-properties" xmlns:vt="http://schemas.openxmlformats.org/officeDocument/2006/docPropsVTypes">
  <Template>Normal</Template>
  <Company>HP Inc.</Company>
  <Pages>70</Pages>
  <Words>5900</Words>
  <Characters>33634</Characters>
  <Lines>280</Lines>
  <Paragraphs>78</Paragraphs>
  <TotalTime>42</TotalTime>
  <ScaleCrop>false</ScaleCrop>
  <LinksUpToDate>false</LinksUpToDate>
  <CharactersWithSpaces>39456</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2024-05-30T08:17:00Z</dcterms:created>
  <dc:creator>Windows 用户</dc:creator>
  <cp:lastModifiedBy>zbshsy</cp:lastModifiedBy>
  <cp:lastPrinted>2024-05-31T00:59:00Z</cp:lastPrinted>
  <dcterms:modified xsi:type="dcterms:W3CDTF">2024-06-07T08:15:34Z</dcterms:modified>
  <dc:title>第二部分  投标人须知</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y fmtid="{D5CDD505-2E9C-101B-9397-08002B2CF9AE}" pid="3" name="ICV">
    <vt:lpwstr>281849C3F27840959B860F08B31B8D9B_13</vt:lpwstr>
  </property>
</Properties>
</file>